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архитектору по T01.1</w:t>
      </w:r>
    </w:p>
    <w:p>
      <w:r>
        <w:t>Версия от 05.10.2026. Список сокращён с 18 до 9 вопросов и сверен со стенограммой встречи 05.10.2026. Ссылки на 24.09 и 17.09 даны по записям автора: протоколов в репозитории нет, тайм-коды 05.10 — по файлу стенограммы (машинная запись, возможны неточности).</w:t>
      </w:r>
    </w:p>
    <w:p>
      <w:pPr>
        <w:pStyle w:val="Heading1"/>
      </w:pPr>
      <w:r>
        <w:t>Часть 1. Модель данных</w:t>
      </w:r>
    </w:p>
    <w:p>
      <w:pPr>
        <w:pStyle w:val="Heading2"/>
      </w:pPr>
      <w:r>
        <w:t>Вопрос 1. Подтверждение типов и ограничений (D02, D03, D04, D10, D11, D12)</w:t>
      </w:r>
    </w:p>
    <w:p>
      <w:pPr>
        <w:spacing w:after="60"/>
      </w:pPr>
      <w:r>
        <w:rPr>
          <w:b/>
        </w:rPr>
        <w:t xml:space="preserve">Суть: </w:t>
      </w:r>
      <w:r>
        <w:t>Подтвердить или оспорить каждую позицию. Все позиции имеют рекомендацию и не требуют отдельного обсуждения.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</w:rPr>
              <w:t>Позиция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Предложение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Основание</w:t>
            </w:r>
          </w:p>
        </w:tc>
      </w:tr>
      <w:tr>
        <w:tc>
          <w:tcPr>
            <w:tcW w:type="dxa" w:w="2268"/>
          </w:tcPr>
          <w:p>
            <w:r>
              <w:t>waypoints (D03)</w:t>
            </w:r>
          </w:p>
        </w:tc>
        <w:tc>
          <w:tcPr>
            <w:tcW w:type="dxa" w:w="3118"/>
          </w:tcPr>
          <w:p>
            <w:r>
              <w:t>jsonb вместо json из БТ §10.1</w:t>
            </w:r>
          </w:p>
        </w:tc>
        <w:tc>
          <w:tcPr>
            <w:tcW w:type="dxa" w:w="4252"/>
          </w:tcPr>
          <w:p>
            <w:r>
              <w:t>jsonb уже используется в платформе; одинаковые точки дают одинаковый текст в истории; отклонение от БТ техническое.</w:t>
            </w:r>
          </w:p>
        </w:tc>
      </w:tr>
      <w:tr>
        <w:tc>
          <w:tcPr>
            <w:tcW w:type="dxa" w:w="2268"/>
          </w:tcPr>
          <w:p>
            <w:r>
              <w:t>version, route_version, favorite_route_version (D11)</w:t>
            </w:r>
          </w:p>
        </w:tc>
        <w:tc>
          <w:tcPr>
            <w:tcW w:type="dxa" w:w="3118"/>
          </w:tcPr>
          <w:p>
            <w:r>
              <w:t>int8 (Long)</w:t>
            </w:r>
          </w:p>
        </w:tc>
        <w:tc>
          <w:tcPr>
            <w:tcW w:type="dxa" w:w="4252"/>
          </w:tcPr>
          <w:p>
            <w:r>
              <w:t>Тип колонки совпадает с типом поля сущности (JPA @Version); для справочника разница с int4 непринципиальна.</w:t>
            </w:r>
          </w:p>
        </w:tc>
      </w:tr>
      <w:tr>
        <w:tc>
          <w:tcPr>
            <w:tcW w:type="dxa" w:w="2268"/>
          </w:tcPr>
          <w:p>
            <w:r>
              <w:t>waitTime (D02)</w:t>
            </w:r>
          </w:p>
        </w:tc>
        <w:tc>
          <w:tcPr>
            <w:tcW w:type="dxa" w:w="3118"/>
          </w:tcPr>
          <w:p>
            <w:r>
              <w:t>int64, миллисекунды; точка без ожидания — ключ опускается</w:t>
            </w:r>
          </w:p>
        </w:tc>
        <w:tc>
          <w:tcPr>
            <w:tcW w:type="dxa" w:w="4252"/>
          </w:tcPr>
          <w:p>
            <w:r>
              <w:t>Как WaypointDTO заявки: при создании заявки преобразование не нужно.</w:t>
            </w:r>
          </w:p>
        </w:tc>
      </w:tr>
      <w:tr>
        <w:tc>
          <w:tcPr>
            <w:tcW w:type="dxa" w:w="2268"/>
          </w:tcPr>
          <w:p>
            <w:r>
              <w:t>calculated_at (D12)</w:t>
            </w:r>
          </w:p>
        </w:tc>
        <w:tc>
          <w:tcPr>
            <w:tcW w:type="dxa" w:w="3118"/>
          </w:tcPr>
          <w:p>
            <w:r>
              <w:t>Не добавлять; устаревание расчёта определять по tariff_id (D07)</w:t>
            </w:r>
          </w:p>
        </w:tc>
        <w:tc>
          <w:tcPr>
            <w:tcW w:type="dxa" w:w="4252"/>
          </w:tcPr>
          <w:p>
            <w:r>
              <w:t>Признак зависит от тарифа, а не от времени. Добавить — только если интерфейсу нужна дата расчёта.</w:t>
            </w:r>
          </w:p>
        </w:tc>
      </w:tr>
      <w:tr>
        <w:tc>
          <w:tcPr>
            <w:tcW w:type="dxa" w:w="2268"/>
          </w:tcPr>
          <w:p>
            <w:r>
              <w:t>История (D04)</w:t>
            </w:r>
          </w:p>
        </w:tc>
        <w:tc>
          <w:tcPr>
            <w:tcW w:type="dxa" w:w="3118"/>
          </w:tcPr>
          <w:p>
            <w:r>
              <w:t>EAV, route_version, запись в одной транзакции с изменением</w:t>
            </w:r>
          </w:p>
        </w:tc>
        <w:tc>
          <w:tcPr>
            <w:tcW w:type="dxa" w:w="4252"/>
          </w:tcPr>
          <w:p>
            <w:r>
              <w:t>Соответствует БТ §10.2.</w:t>
            </w:r>
          </w:p>
        </w:tc>
      </w:tr>
      <w:tr>
        <w:tc>
          <w:tcPr>
            <w:tcW w:type="dxa" w:w="2268"/>
          </w:tcPr>
          <w:p>
            <w:r>
              <w:t>field_name в истории</w:t>
            </w:r>
          </w:p>
        </w:tc>
        <w:tc>
          <w:tcPr>
            <w:tcW w:type="dxa" w:w="3118"/>
          </w:tcPr>
          <w:p>
            <w:r>
              <w:t>CHECK в БД и перечисление в коде</w:t>
            </w:r>
          </w:p>
        </w:tc>
        <w:tc>
          <w:tcPr>
            <w:tcW w:type="dxa" w:w="4252"/>
          </w:tcPr>
          <w:p>
            <w:r>
              <w:t>CHECK защищает от опечаток, перечисление упрощает поддержку.</w:t>
            </w:r>
          </w:p>
        </w:tc>
      </w:tr>
      <w:tr>
        <w:tc>
          <w:tcPr>
            <w:tcW w:type="dxa" w:w="2268"/>
          </w:tcPr>
          <w:p>
            <w:r>
              <w:t>Число точек (D10)</w:t>
            </w:r>
          </w:p>
        </w:tc>
        <w:tc>
          <w:tcPr>
            <w:tcW w:type="dxa" w:w="3118"/>
          </w:tcPr>
          <w:p>
            <w:r>
              <w:t>CHECK от 2 до 26 (было 3–10)</w:t>
            </w:r>
          </w:p>
        </w:tc>
        <w:tc>
          <w:tcPr>
            <w:tcW w:type="dxa" w:w="4252"/>
          </w:tcPr>
          <w:p>
            <w:r>
              <w:t>Встреча 05.10, 10:24–12:04: минимум две точки, максимум 26. Предел 10 был связан с навигатором 2GIS. Требует подтверждения заказчика (вопросы заказчику №1, №2).</w:t>
            </w:r>
          </w:p>
        </w:tc>
      </w:tr>
    </w:tbl>
    <w:p/>
    <w:p>
      <w:pPr>
        <w:pStyle w:val="Heading1"/>
      </w:pPr>
      <w:r>
        <w:t>Часть 2. Тариф</w:t>
      </w:r>
    </w:p>
    <w:p>
      <w:pPr>
        <w:pStyle w:val="Heading2"/>
      </w:pPr>
      <w:r>
        <w:t>Вопрос 2. Версионирование тарифа и доступность маршрута (D07)</w:t>
      </w:r>
    </w:p>
    <w:p>
      <w:pPr>
        <w:spacing w:after="60"/>
      </w:pPr>
      <w:r>
        <w:rPr>
          <w:b/>
        </w:rPr>
        <w:t xml:space="preserve">Откуда: </w:t>
      </w:r>
      <w:r>
        <w:t>TariffServiceImpl.java:608-650 — при загрузке нового прайса старый тариф получает active = false, новый — новый id. Запись 05.10 (01:24–04:46): tariff_id нужен для реестров — по какому тарифу рассчитана плановая рекомендуемая стоимость; тариф перевозчика (outcomeTariffId) не хранится. При оформлении заказа по выбранной дате проверяется, есть ли на эту дату тариф и избранный маршрут. Протокол 17.09, п. 10: маршрут активен, пока действует тариф.</w:t>
      </w:r>
    </w:p>
    <w:p>
      <w:pPr>
        <w:spacing w:after="60"/>
      </w:pPr>
      <w:r>
        <w:rPr>
          <w:b/>
        </w:rPr>
        <w:t xml:space="preserve">Суть: </w:t>
      </w:r>
      <w:r>
        <w:t>Если доступность проверять по tariff_id, после каждой загрузки прайса все маршруты станут недоступными. Нужно решить правило (как определяется тариф маршрута) и способ проверки.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Правило A. По tariff_id — конкретная запись тарифа.</w:t>
      </w:r>
    </w:p>
    <w:p>
      <w:pPr>
        <w:pStyle w:val="ListBullet"/>
      </w:pPr>
      <w:r>
        <w:t>Правило B. По параметрам: организация, регион первой точки, класс, ночной признак. Учитываются только тарифы с действующим договором и подразделение сотрудника, который открывает список. tariff_id — снимок клиентского тарифа, по которому рассчитана рекомендуемая цена.</w:t>
      </w:r>
    </w:p>
    <w:p>
      <w:pPr>
        <w:pStyle w:val="ListBullet"/>
      </w:pPr>
      <w:r>
        <w:t>Способ 1. По желаемой дате заказа: список маршрутов строится на выбранную дату, для неё проверяются наличие действующего тарифа и действие маршрута.</w:t>
      </w:r>
    </w:p>
    <w:p>
      <w:pPr>
        <w:pStyle w:val="ListBullet"/>
      </w:pPr>
      <w:r>
        <w:t>Способ 2. При выдаче списка без даты: на текущую дату, запросом в TariffService. Похожий поиск внутри сервиса уже есть (findByDepartmentIdAndTransportTypeAndTaxiClassAndRegionIdAndActive); доступен ли он наружу, не проверено — иначе нужен новый метод.</w:t>
      </w:r>
    </w:p>
    <w:p>
      <w:pPr>
        <w:spacing w:after="60"/>
      </w:pPr>
      <w:r>
        <w:rPr>
          <w:b/>
        </w:rPr>
        <w:t xml:space="preserve">Рекомендация: </w:t>
      </w:r>
      <w:r>
        <w:t>правило B, способ 1. Обоснование: номер тарифа нужен для привязки территории, сервиса и услуги, а не конкретной записи (17.09, п. 10); проверка по дате заказа совпадает с порядком оформления, который описан на встрече 05.10. Вариант «признак доступности, обновляемый по событиям» снят: при истечении договора событие не отправляется.</w:t>
      </w:r>
    </w:p>
    <w:p>
      <w:pPr>
        <w:spacing w:after="60"/>
      </w:pPr>
      <w:r>
        <w:rPr>
          <w:b/>
        </w:rPr>
        <w:t xml:space="preserve">Примечание: </w:t>
      </w:r>
      <w:r>
        <w:t>Период маршрута (valid_from, valid_to) может быть пустым — круглогодичные маршруты допускаются (05.10, 12:07–12:17). Как соотносятся период маршрута и период тарифа, см. вопрос заказчику №5.</w:t>
      </w:r>
    </w:p>
    <w:p>
      <w:pPr>
        <w:pStyle w:val="Heading2"/>
      </w:pPr>
      <w:r>
        <w:t>Вопрос 3. Бесплатный лимит ожидания — трансфер и такси (D07)</w:t>
      </w:r>
    </w:p>
    <w:p>
      <w:pPr>
        <w:spacing w:after="60"/>
      </w:pPr>
      <w:r>
        <w:rPr>
          <w:b/>
        </w:rPr>
        <w:t xml:space="preserve">Откуда: </w:t>
      </w:r>
      <w:r>
        <w:t>CalculateServiceImpl.java:872-882, :1031-1032; веб-клиент передаёт в waitingTime ожидание первой точки (useCreateTripRequest.ts:514). Запись 05.10 (00:00–00:54): в форме отображается платное время ожидания. Ссылка на встречу 24.09 (07:19, бесплатное ожидание должно быть) — по записи автора.</w:t>
      </w:r>
    </w:p>
    <w:p>
      <w:pPr>
        <w:spacing w:after="60"/>
      </w:pPr>
      <w:r>
        <w:rPr>
          <w:b/>
        </w:rPr>
        <w:t xml:space="preserve">Суть: </w:t>
      </w:r>
      <w:r>
        <w:t>Трансфер: лимит вычитается на каждой точке отдельно. Такси: лимит вычитается только из ожидания первой точки, а на остановках оплата полная. В избранном маршруте на первой точке ожидания нет, поэтому для такси бесплатное ожидание не применится никогда. Нужно подтвердить, что такой расчёт рекомендуемой стоимости допустим.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Оставить штатную механику.</w:t>
      </w:r>
    </w:p>
    <w:p>
      <w:pPr>
        <w:pStyle w:val="ListBullet"/>
      </w:pPr>
      <w:r>
        <w:t>B. Применять бесплатный лимит к ожиданию на первой остановке — доработка в T01.4.</w:t>
      </w:r>
    </w:p>
    <w:p>
      <w:pPr>
        <w:spacing w:after="60"/>
      </w:pPr>
      <w:r>
        <w:rPr>
          <w:b/>
        </w:rPr>
        <w:t xml:space="preserve">Рекомендация: </w:t>
      </w:r>
      <w:r>
        <w:t>A. Обоснование: рекомендуемая стоимость — ориентир по тарифу и совпадает с обычным расчётом заявки; цену маршрута задаёт прайс.</w:t>
      </w:r>
    </w:p>
    <w:p>
      <w:pPr>
        <w:pStyle w:val="Heading2"/>
      </w:pPr>
      <w:r>
        <w:t>Вопрос 4. Класс TRANSFER_CAR_CHOICE — как рассчитывать (D15)</w:t>
      </w:r>
    </w:p>
    <w:p>
      <w:pPr>
        <w:spacing w:after="60"/>
      </w:pPr>
      <w:r>
        <w:rPr>
          <w:b/>
        </w:rPr>
        <w:t xml:space="preserve">Откуда: </w:t>
      </w:r>
      <w:r>
        <w:t>Для класса расчёт зависит от даты поездки и свободных автомобилей (POST /calculate/transport; тарифы ограничены датами tariffStartDate/EndDate). Выбор автомобиля при оформлении заявки подтверждён на встрече 17.09 (п. 4). Запись 05.10 (09:13–09:25): рекомендуемая стоимость обязательна («это является обязательным»); из записи не ясно, относилось ли это к каждому классу.</w:t>
      </w:r>
    </w:p>
    <w:p>
      <w:pPr>
        <w:spacing w:after="60"/>
      </w:pPr>
      <w:r>
        <w:rPr>
          <w:b/>
        </w:rPr>
        <w:t xml:space="preserve">Суть: </w:t>
      </w:r>
      <w:r>
        <w:t>В избранном маршруте нет даты поездки, а расчёт без неё невозможен.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А. Исключить класс из избранных маршрутов.</w:t>
      </w:r>
    </w:p>
    <w:p>
      <w:pPr>
        <w:pStyle w:val="ListBullet"/>
      </w:pPr>
      <w:r>
        <w:t>Б. Определить расчёт без даты поездки.</w:t>
      </w:r>
    </w:p>
    <w:p>
      <w:pPr>
        <w:pStyle w:val="ListBullet"/>
      </w:pPr>
      <w:r>
        <w:t>В. recommended_cost и tariff_id необязательны только для этого класса: CHECK (service_class = 'TRANSFER_CAR_CHOICE' OR recommended_cost IS NOT NULL) и такая же проверка для tariff_id.</w:t>
      </w:r>
    </w:p>
    <w:p>
      <w:pPr>
        <w:spacing w:after="60"/>
      </w:pPr>
      <w:r>
        <w:rPr>
          <w:b/>
        </w:rPr>
        <w:t xml:space="preserve">Рекомендация: </w:t>
      </w:r>
      <w:r>
        <w:t>В. Обоснование: класс входит в согласованный объём; общие правила для остальных классов не меняются. В карточке вместо рекомендуемой цены — прочерк с пояснением (T01.3). Если тариф определяется по параметрам (вопрос 2), отдельное правило доступности не нужно: проверяются только даты действия тарифов «Выбора автомобиля» (в списке — на текущую дату, при оформлении — на дату поездки). А — только если заказчик откажется от класса (вопрос заказчику №7).</w:t>
      </w:r>
    </w:p>
    <w:p>
      <w:pPr>
        <w:pStyle w:val="Heading1"/>
      </w:pPr>
      <w:r>
        <w:t>Часть 3. Нумерация</w:t>
      </w:r>
    </w:p>
    <w:p>
      <w:pPr>
        <w:pStyle w:val="Heading2"/>
      </w:pPr>
      <w:r>
        <w:t>Вопрос 5. Генерация favorite_route_number (D13)</w:t>
      </w:r>
    </w:p>
    <w:p>
      <w:pPr>
        <w:spacing w:after="60"/>
      </w:pPr>
      <w:r>
        <w:rPr>
          <w:b/>
        </w:rPr>
        <w:t xml:space="preserve">Откуда: </w:t>
      </w:r>
      <w:r>
        <w:t>Номер FR-XXXX-XXXXXXXX; своя таблица company_sq в схеме favorite_route; штатная библиотека human-readable-generator (первую строку счётчика создаёт сама библиотека; блокировки нет). Решение встречи 17.09 об имени поля.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 библиотеку и способ защиты от гонки; уточнить получение digitId организации.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Своя таблица и библиотека; от гонки защищают уникальность номера и повтор генерации при конфликте.</w:t>
      </w:r>
    </w:p>
    <w:p>
      <w:pPr>
        <w:pStyle w:val="ListBullet"/>
      </w:pPr>
      <w:r>
        <w:t>B. Своя таблица и собственный счётчик UPDATE … RETURNING — атомарно, повтор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 для Манжерока (до 80 маршрутов, создаются редко). B — если появится одновременное создание многими пользователями или параллельный импорт.</w:t>
      </w:r>
    </w:p>
    <w:p>
      <w:pPr>
        <w:spacing w:after="60"/>
      </w:pPr>
      <w:r>
        <w:rPr>
          <w:b/>
        </w:rPr>
        <w:t xml:space="preserve">Примечание: </w:t>
      </w:r>
      <w:r>
        <w:t>Нужно ответить отдельно: как сервис получает digitId организации.</w:t>
      </w:r>
    </w:p>
    <w:p>
      <w:pPr>
        <w:pStyle w:val="Heading1"/>
      </w:pPr>
      <w:r>
        <w:t>Часть 4. Интеграция (T01.4)</w:t>
      </w:r>
    </w:p>
    <w:p>
      <w:pPr>
        <w:pStyle w:val="Heading2"/>
      </w:pPr>
      <w:r>
        <w:t>Вопрос 6. Как найти tariffId для класса маршрута (T01.4)</w:t>
      </w:r>
    </w:p>
    <w:p>
      <w:pPr>
        <w:spacing w:after="60"/>
      </w:pPr>
      <w:r>
        <w:rPr>
          <w:b/>
        </w:rPr>
        <w:t xml:space="preserve">Откуда: </w:t>
      </w:r>
      <w:r>
        <w:t>gRPC TariffService.calculate не принимает класс услуги и ожидание в точках, поэтому расчёт идёт через geo (расстояние и время) и REST POST /calculate/{transportTypeUUID}/{tariffId}. Класс в запросе не передаётся: он определяется выбранным tariffId. Запись 05.10 (01:24–04:46): порядок создания — адрес, geo, маршрут и расчёт, затем выбор вида транспорта и класса из результата расчёта.</w:t>
      </w:r>
    </w:p>
    <w:p>
      <w:pPr>
        <w:spacing w:after="60"/>
      </w:pPr>
      <w:r>
        <w:rPr>
          <w:b/>
        </w:rPr>
        <w:t xml:space="preserve">Суть: </w:t>
      </w:r>
      <w:r>
        <w:t>Подтвердить схему «geo + REST calculate» (вариант «доработать gRPC» противоречит границе T01.1: существующие сервисы не меняются) и определить, как находить tariffId по организации, региону первой точки, классу и ночному признаку.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Отбор из результата POST /calculate (расчёт по всем тарифам возвращает список, класс виден в результате).</w:t>
      </w:r>
    </w:p>
    <w:p>
      <w:pPr>
        <w:pStyle w:val="ListBullet"/>
      </w:pPr>
      <w:r>
        <w:t>B. Отдельный вызов списка тарифов — если такой метод доступен наружу (не проверено).</w:t>
      </w:r>
    </w:p>
    <w:p>
      <w:pPr>
        <w:spacing w:after="60"/>
      </w:pPr>
      <w:r>
        <w:rPr>
          <w:b/>
        </w:rPr>
        <w:t xml:space="preserve">Рекомендация: </w:t>
      </w:r>
      <w:r>
        <w:t>A, после проверки на стенде, что результат содержит класс и tariffId. B — если A не подтвердится.</w:t>
      </w:r>
    </w:p>
    <w:p>
      <w:pPr>
        <w:pStyle w:val="Heading2"/>
      </w:pPr>
      <w:r>
        <w:t>Вопрос 7. Сотрудник и организация для расчёта (T01.4)</w:t>
      </w:r>
    </w:p>
    <w:p>
      <w:pPr>
        <w:spacing w:after="60"/>
      </w:pPr>
      <w:r>
        <w:rPr>
          <w:b/>
        </w:rPr>
        <w:t xml:space="preserve">Откуда: </w:t>
      </w:r>
      <w:r>
        <w:t>Расчёт идёт от имени авторизованного сотрудника: организация и сотрудник берутся из токена. Утверждение, что классы такси отбираются по должности (без должности доступен только ECONOMY), перенесено из прежней версии списка и требует проверки по коду или стенду. Путь в нашем коде: /calculate (префикс шлюза не подтверждён).</w:t>
      </w:r>
    </w:p>
    <w:p>
      <w:pPr>
        <w:spacing w:after="60"/>
      </w:pPr>
      <w:r>
        <w:rPr>
          <w:b/>
        </w:rPr>
        <w:t xml:space="preserve">Суть: </w:t>
      </w:r>
      <w:r>
        <w:t>От имени какого сотрудника считать рекомендуемую стоимость, когда маршрут создаёт администратор.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Автор маршрута (администратор).</w:t>
      </w:r>
    </w:p>
    <w:p>
      <w:pPr>
        <w:pStyle w:val="ListBullet"/>
      </w:pPr>
      <w:r>
        <w:t>B. Специально выбранный сотрудник организации.</w:t>
      </w:r>
    </w:p>
    <w:p>
      <w:pPr>
        <w:pStyle w:val="ListBullet"/>
      </w:pPr>
      <w:r>
        <w:t>C. Системный сотрудник с полным набором классов.</w:t>
      </w:r>
    </w:p>
    <w:p>
      <w:pPr>
        <w:pStyle w:val="ListBullet"/>
      </w:pPr>
      <w:r>
        <w:t>D. Отдельный режим расчёта для справочника: тарифы организации без фильтра по должности и подразделению.</w:t>
      </w:r>
    </w:p>
    <w:p>
      <w:pPr>
        <w:spacing w:after="60"/>
      </w:pPr>
      <w:r>
        <w:rPr>
          <w:b/>
        </w:rPr>
        <w:t xml:space="preserve">Рекомендация: </w:t>
      </w:r>
      <w:r>
        <w:t>A — только если проверка на стенде (расчёт под пользователем без должности) покажет, что администратору доступны все нужные классы. Иначе D, а C — как временное решение.</w:t>
      </w:r>
    </w:p>
    <w:p>
      <w:pPr>
        <w:spacing w:after="60"/>
      </w:pPr>
      <w:r>
        <w:rPr>
          <w:b/>
        </w:rPr>
        <w:t xml:space="preserve">Примечание: </w:t>
      </w:r>
      <w:r>
        <w:t>Риск: при A у администратора без нужной должности расчёт по части классов не вернётся и маршрут не сохранится, потому что recommended_cost обязателен. Если тарифы зависят от подразделения, цена будет посчитана по подразделению администратора, а пассажир может получить другой тариф.</w:t>
      </w:r>
    </w:p>
    <w:p>
      <w:pPr>
        <w:pStyle w:val="Heading2"/>
      </w:pPr>
      <w:r>
        <w:t>Вопрос 8. Дата поездки для ночного признака (T01.4)</w:t>
      </w:r>
    </w:p>
    <w:p>
      <w:pPr>
        <w:spacing w:after="60"/>
      </w:pPr>
      <w:r>
        <w:rPr>
          <w:b/>
        </w:rPr>
        <w:t xml:space="preserve">Откуда: </w:t>
      </w:r>
      <w:r>
        <w:t>Выбор дневного или ночного тарифа такси определяется tripDate (по умолчанию «сейчас + 5 минут»). Запись 05.10 (04:46–05:13): для трансфера, по словам участников, ночной тариф тоже подтягивается по времени выезда.</w:t>
      </w:r>
    </w:p>
    <w:p>
      <w:pPr>
        <w:spacing w:after="60"/>
      </w:pPr>
      <w:r>
        <w:rPr>
          <w:b/>
        </w:rPr>
        <w:t xml:space="preserve">Суть: </w:t>
      </w:r>
      <w:r>
        <w:t>Для ночного маршрута calculate нужно вызывать с датой в интервале 22:00–06:00, для дневного — вне его. У трансфера, по данным стенда и документа, ночного признака нет; запись 05.10 это ставит под сомнение.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Передавать условную дату: для ночного — ближайшее время в интервале 23:00–05:00, для дневного — 10:00–18:00.</w:t>
      </w:r>
    </w:p>
    <w:p>
      <w:pPr>
        <w:pStyle w:val="ListBullet"/>
      </w:pPr>
      <w:r>
        <w:t>B. Текущее время — неверно: признак будет зависеть от момента сохранения.</w:t>
      </w:r>
    </w:p>
    <w:p>
      <w:pPr>
        <w:pStyle w:val="ListBullet"/>
      </w:pPr>
      <w:r>
        <w:t>C. Другое.</w:t>
      </w:r>
    </w:p>
    <w:p>
      <w:pPr>
        <w:spacing w:after="60"/>
      </w:pPr>
      <w:r>
        <w:rPr>
          <w:b/>
        </w:rPr>
        <w:t xml:space="preserve">Рекомендация: </w:t>
      </w:r>
      <w:r>
        <w:t>A для такси; часовой пояс — региона первой точки; дата — ближайшая будущая, чтобы тариф и договор на неё действовали. Для трансфера сначала проверить на стенде, есть ли ночной тариф (вопрос заказчику №8); если нет — передаётся текущая дата.</w:t>
      </w:r>
    </w:p>
    <w:p>
      <w:pPr>
        <w:pStyle w:val="Heading2"/>
      </w:pPr>
      <w:r>
        <w:t>Вопрос 9. Маршрут из 26 точек (D10, T01.4)</w:t>
      </w:r>
    </w:p>
    <w:p>
      <w:pPr>
        <w:spacing w:after="60"/>
      </w:pPr>
      <w:r>
        <w:rPr>
          <w:b/>
        </w:rPr>
        <w:t xml:space="preserve">Откуда: </w:t>
      </w:r>
      <w:r>
        <w:t>Встреча 05.10 (11:31–12:04): максимум 26 точек. Предел 10 был связан с навигатором 2GIS (по записи: навигатор работает только с 10 точками). Расстояние и время считаются одним вызовом geo по всем точкам.</w:t>
      </w:r>
    </w:p>
    <w:p>
      <w:pPr>
        <w:spacing w:after="60"/>
      </w:pPr>
      <w:r>
        <w:rPr>
          <w:b/>
        </w:rPr>
        <w:t xml:space="preserve">Суть: </w:t>
      </w:r>
      <w:r>
        <w:t>Не проверено, принимают ли geo/route и calculate 26 точек. Если у geo/route тот же предел в 10 точек, маршрут из 11–26 точек не рассчитается и не сохранится, потому что расчёт обязателен. Вопрос об ограничении навигатора у водителя отдельный.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Один вызов на все точки, если geo/route принимает 26.</w:t>
      </w:r>
    </w:p>
    <w:p>
      <w:pPr>
        <w:pStyle w:val="ListBullet"/>
      </w:pPr>
      <w:r>
        <w:t>B. Разбивать маршрут на участки не больше 10 точек с общей точкой на стыке, расстояние и время суммировать — доработка в T01.4.</w:t>
      </w:r>
    </w:p>
    <w:p>
      <w:pPr>
        <w:pStyle w:val="ListBullet"/>
      </w:pPr>
      <w:r>
        <w:t>C. Временно ограничить маршрут 10 точками до доработки.</w:t>
      </w:r>
    </w:p>
    <w:p>
      <w:pPr>
        <w:spacing w:after="60"/>
      </w:pPr>
      <w:r>
        <w:rPr>
          <w:b/>
        </w:rPr>
        <w:t xml:space="preserve">Рекомендация: </w:t>
      </w:r>
      <w:r>
        <w:t>Проверить на стенде маршрутом из 11 и из 26 точек. Если geo/route их не принимает — B. Для водителей отдельно уточнить у интеграторов: если навигатор строит только 10 точек, маршрут из 26 у водителя может не построиться.</w:t>
      </w:r>
    </w:p>
    <w:p>
      <w:pPr>
        <w:pStyle w:val="Heading1"/>
      </w:pPr>
      <w:r>
        <w:t>Что убрано из прежнего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r/>
            <w:r>
              <w:rPr>
                <w:b/>
              </w:rPr>
              <w:t>Прежний вопрос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3969"/>
          </w:tcPr>
          <w:p>
            <w:r>
              <w:t>1, 2, 3, 5, 10, 12 (jsonb, int8, calculated_at, waitTime, EAV, CHECK field_name)</w:t>
            </w:r>
          </w:p>
        </w:tc>
        <w:tc>
          <w:tcPr>
            <w:tcW w:type="dxa" w:w="5669"/>
          </w:tcPr>
          <w:p>
            <w:r>
              <w:t>Объединены в вопрос 1.</w:t>
            </w:r>
          </w:p>
        </w:tc>
      </w:tr>
      <w:tr>
        <w:tc>
          <w:tcPr>
            <w:tcW w:type="dxa" w:w="3969"/>
          </w:tcPr>
          <w:p>
            <w:r>
              <w:t>4 (building/structure)</w:t>
            </w:r>
          </w:p>
        </w:tc>
        <w:tc>
          <w:tcPr>
            <w:tcW w:type="dxa" w:w="5669"/>
          </w:tcPr>
          <w:p>
            <w:r>
              <w:t>Передан владельцу адресного сервиса и интеграторам: поля копируются по имени, а смысл в контрактах противоположный. Архитектору не нужен.</w:t>
            </w:r>
          </w:p>
        </w:tc>
      </w:tr>
      <w:tr>
        <w:tc>
          <w:tcPr>
            <w:tcW w:type="dxa" w:w="3969"/>
          </w:tcPr>
          <w:p>
            <w:r>
              <w:t>6 (тариф)</w:t>
            </w:r>
          </w:p>
        </w:tc>
        <w:tc>
          <w:tcPr>
            <w:tcW w:type="dxa" w:w="5669"/>
          </w:tcPr>
          <w:p>
            <w:r>
              <w:t>Оставлен как вопрос 2; способ проверки заменён на проверку по дате заказа, вариант с событиями снят.</w:t>
            </w:r>
          </w:p>
        </w:tc>
      </w:tr>
      <w:tr>
        <w:tc>
          <w:tcPr>
            <w:tcW w:type="dxa" w:w="3969"/>
          </w:tcPr>
          <w:p>
            <w:r>
              <w:t>7 (бесплатный лимит)</w:t>
            </w:r>
          </w:p>
        </w:tc>
        <w:tc>
          <w:tcPr>
            <w:tcW w:type="dxa" w:w="5669"/>
          </w:tcPr>
          <w:p>
            <w:r>
              <w:t>Оставлен как вопрос 3.</w:t>
            </w:r>
          </w:p>
        </w:tc>
      </w:tr>
      <w:tr>
        <w:tc>
          <w:tcPr>
            <w:tcW w:type="dxa" w:w="3969"/>
          </w:tcPr>
          <w:p>
            <w:r>
              <w:t>9 (TRANSFER_CAR_CHOICE)</w:t>
            </w:r>
          </w:p>
        </w:tc>
        <w:tc>
          <w:tcPr>
            <w:tcW w:type="dxa" w:w="5669"/>
          </w:tcPr>
          <w:p>
            <w:r>
              <w:t>Оставлен как вопрос 4; подтверждение у заказчика вынесено в список заказчику.</w:t>
            </w:r>
          </w:p>
        </w:tc>
      </w:tr>
      <w:tr>
        <w:tc>
          <w:tcPr>
            <w:tcW w:type="dxa" w:w="3969"/>
          </w:tcPr>
          <w:p>
            <w:r>
              <w:t>11 (сохранение без изменений)</w:t>
            </w:r>
          </w:p>
        </w:tc>
        <w:tc>
          <w:tcPr>
            <w:tcW w:type="dxa" w:w="5669"/>
          </w:tcPr>
          <w:p>
            <w:r>
              <w:t>Убран: детали API, решаются в T01.2.</w:t>
            </w:r>
          </w:p>
        </w:tc>
      </w:tr>
      <w:tr>
        <w:tc>
          <w:tcPr>
            <w:tcW w:type="dxa" w:w="3969"/>
          </w:tcPr>
          <w:p>
            <w:r>
              <w:t>13 (нумерация)</w:t>
            </w:r>
          </w:p>
        </w:tc>
        <w:tc>
          <w:tcPr>
            <w:tcW w:type="dxa" w:w="5669"/>
          </w:tcPr>
          <w:p>
            <w:r>
              <w:t>Оставлен как вопрос 5, сокращён.</w:t>
            </w:r>
          </w:p>
        </w:tc>
      </w:tr>
      <w:tr>
        <w:tc>
          <w:tcPr>
            <w:tcW w:type="dxa" w:w="3969"/>
          </w:tcPr>
          <w:p>
            <w:r>
              <w:t>14 (два вызова)</w:t>
            </w:r>
          </w:p>
        </w:tc>
        <w:tc>
          <w:tcPr>
            <w:tcW w:type="dxa" w:w="5669"/>
          </w:tcPr>
          <w:p>
            <w:r>
              <w:t>Заменён вопросом 6 о поиске tariffId; вариант доработки gRPC снят.</w:t>
            </w:r>
          </w:p>
        </w:tc>
      </w:tr>
      <w:tr>
        <w:tc>
          <w:tcPr>
            <w:tcW w:type="dxa" w:w="3969"/>
          </w:tcPr>
          <w:p>
            <w:r>
              <w:t>15, 16, 19</w:t>
            </w:r>
          </w:p>
        </w:tc>
        <w:tc>
          <w:tcPr>
            <w:tcW w:type="dxa" w:w="5669"/>
          </w:tcPr>
          <w:p>
            <w:r>
              <w:t>Оставлены как вопросы 7, 8, 9 с поправками по стенограмме и коду.</w:t>
            </w:r>
          </w:p>
        </w:tc>
      </w:tr>
      <w:tr>
        <w:tc>
          <w:tcPr>
            <w:tcW w:type="dxa" w:w="3969"/>
          </w:tcPr>
          <w:p>
            <w:r>
              <w:t>17 (недоступность geo/tariff)</w:t>
            </w:r>
          </w:p>
        </w:tc>
        <w:tc>
          <w:tcPr>
            <w:tcW w:type="dxa" w:w="5669"/>
          </w:tcPr>
          <w:p>
            <w:r>
              <w:t>Убран: стандартное поведение (ошибка, таймаут), решает разработчик T01.4.</w:t>
            </w:r>
          </w:p>
        </w:tc>
      </w:tr>
      <w:tr>
        <w:tc>
          <w:tcPr>
            <w:tcW w:type="dxa" w:w="3969"/>
          </w:tcPr>
          <w:p>
            <w:r>
              <w:t>18 (проверка расчёта)</w:t>
            </w:r>
          </w:p>
        </w:tc>
        <w:tc>
          <w:tcPr>
            <w:tcW w:type="dxa" w:w="5669"/>
          </w:tcPr>
          <w:p>
            <w:r>
              <w:t>Убран: это тестовый сценарий T01.4, а не вопрос.</w:t>
            </w:r>
          </w:p>
        </w:tc>
      </w:tr>
      <w:tr>
        <w:tc>
          <w:tcPr>
            <w:tcW w:type="dxa" w:w="3969"/>
          </w:tcPr>
          <w:p>
            <w:r>
              <w:t>8</w:t>
            </w:r>
          </w:p>
        </w:tc>
        <w:tc>
          <w:tcPr>
            <w:tcW w:type="dxa" w:w="5669"/>
          </w:tcPr>
          <w:p>
            <w:r>
              <w:t>В прежнем списке отсутствовал (нумерация шла 7 → 9).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