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T01.1. Модель данных FavoriteRoute: обновлённые таблицы раздела 3</w:t>
      </w:r>
    </w:p>
    <w:p>
      <w:r>
        <w:t>Предложение от 02.10.2026 к редакции v1.8. Изменения: version — int8 (было int4); route_version — int8 (было int4, тип совпадает с version). Остальной текст — из присланной таблицы, без правок. Решения 02.10: version и route_version — int8; waitTime — int64, миллисекунды (D02).</w:t>
      </w:r>
    </w:p>
    <w:p>
      <w:pPr>
        <w:pStyle w:val="Heading1"/>
      </w:pPr>
      <w:r>
        <w:t>3 Состав полей</w:t>
      </w:r>
    </w:p>
    <w:p>
      <w:pPr>
        <w:pStyle w:val="Heading2"/>
      </w:pPr>
      <w:r>
        <w:t>Поля favorite_route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/>
            <w:r>
              <w:t>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Технический идентификатор. Генерируется приложением, не базой</w:t>
            </w:r>
          </w:p>
        </w:tc>
      </w:tr>
      <w:tr>
        <w:tc>
          <w:tcPr>
            <w:tcW w:type="dxa" w:w="2041"/>
          </w:tcPr>
          <w:p>
            <w:r/>
            <w:r>
              <w:t>favorite_route_number</w:t>
            </w:r>
          </w:p>
        </w:tc>
        <w:tc>
          <w:tcPr>
            <w:tcW w:type="dxa" w:w="1587"/>
          </w:tcPr>
          <w:p>
            <w:r/>
            <w:r>
              <w:t>varchar(20)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Номер маршрута FR-XXXX-XXXXXXXX , уникален. Имя поля — решение встречи 17.09: указание на сущность исключает путаницу с одноимёнными полями других сервисов. XXXX — digitId организации (13 → 0013), не organizationCode. Генерация номера — T01.2 (Q10).</w:t>
            </w:r>
          </w:p>
        </w:tc>
      </w:tr>
      <w:tr>
        <w:tc>
          <w:tcPr>
            <w:tcW w:type="dxa" w:w="2041"/>
          </w:tcPr>
          <w:p>
            <w:r/>
            <w:r>
              <w:t>route_name</w:t>
            </w:r>
          </w:p>
        </w:tc>
        <w:tc>
          <w:tcPr>
            <w:tcW w:type="dxa" w:w="1587"/>
          </w:tcPr>
          <w:p>
            <w:r/>
            <w:r>
              <w:t>varchar(255)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Название маршрута, не уникально. Длина соответствует практике сервиса тарифов</w:t>
            </w:r>
          </w:p>
        </w:tc>
      </w:tr>
      <w:tr>
        <w:tc>
          <w:tcPr>
            <w:tcW w:type="dxa" w:w="2041"/>
          </w:tcPr>
          <w:p>
            <w:r/>
            <w:r>
              <w:t>waypoints</w:t>
            </w:r>
          </w:p>
        </w:tc>
        <w:tc>
          <w:tcPr>
            <w:tcW w:type="dxa" w:w="1587"/>
          </w:tcPr>
          <w:p>
            <w:r/>
            <w:r>
              <w:t>jsonb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Упорядоченные точки: база (выезд), промежуточные точки с плановым ожиданием, база (возврат). От 3 до 10 точек, включая базу. [СОГЛАСОВАТЬ С АРХИТЕКТОРОМ] Тип jsonb вместо json; состав точки — раздел 4. [СОГЛАСОВАТЬ С ЗАКАЗЧИКОМ D10] Минимум 3 точки.</w:t>
            </w:r>
          </w:p>
        </w:tc>
      </w:tr>
      <w:tr>
        <w:tc>
          <w:tcPr>
            <w:tcW w:type="dxa" w:w="2041"/>
          </w:tcPr>
          <w:p>
            <w:r/>
            <w:r>
              <w:t>transport_type</w:t>
            </w:r>
          </w:p>
        </w:tc>
        <w:tc>
          <w:tcPr>
            <w:tcW w:type="dxa" w:w="1587"/>
          </w:tcPr>
          <w:p>
            <w:r/>
            <w:r>
              <w:t>varchar(50)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 xml:space="preserve">Вид транспорта: TAXI / GROUP_TRANSFER. </w:t>
            </w:r>
          </w:p>
        </w:tc>
      </w:tr>
      <w:tr>
        <w:tc>
          <w:tcPr>
            <w:tcW w:type="dxa" w:w="2041"/>
          </w:tcPr>
          <w:p>
            <w:r/>
            <w:r>
              <w:t>service_class</w:t>
            </w:r>
          </w:p>
        </w:tc>
        <w:tc>
          <w:tcPr>
            <w:tcW w:type="dxa" w:w="1587"/>
          </w:tcPr>
          <w:p>
            <w:r/>
            <w:r>
              <w:t>varchar(50)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Код класса соответствует transport_type. TAXI: ECONOMY, COMFORT, COMFORT_PLUS, BUSINESS, OFFICIAL. GROUP_TRANSFER: TRANSFER, TRANSFER_COMFORT, TRANSFER_COMFORT_PLUS, TRANSFER_BUSINESS, TRANSFER_VIP, TRANSFER_CAR_CHOICE. Коды получены со стенда. [СОГЛАСОВАТЬ С ЗАКАЗЧИКОМ] Для такси используются все классы платформы, включая OFFICIAL («Служебный»); VIP  такси не вводится — в платформе его нет.</w:t>
            </w:r>
          </w:p>
        </w:tc>
      </w:tr>
      <w:tr>
        <w:tc>
          <w:tcPr>
            <w:tcW w:type="dxa" w:w="2041"/>
          </w:tcPr>
          <w:p>
            <w:r/>
            <w:r>
              <w:t>total_km</w:t>
            </w:r>
          </w:p>
        </w:tc>
        <w:tc>
          <w:tcPr>
            <w:tcW w:type="dxa" w:w="1587"/>
          </w:tcPr>
          <w:p>
            <w:r/>
            <w:r>
              <w:t>numeric(7,3)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Протяжённость, км; внешнее distance — км. Заполняется расчётом маршрута. [СОГЛАСОВАТЬ С АРХИТЕКТОРОМ D06] numeric(7,3): distance приходит с точностью до метра (пример стенда 0.886 км) и хранится без округления.</w:t>
            </w:r>
          </w:p>
        </w:tc>
      </w:tr>
      <w:tr>
        <w:tc>
          <w:tcPr>
            <w:tcW w:type="dxa" w:w="2041"/>
          </w:tcPr>
          <w:p>
            <w:r/>
            <w:r>
              <w:t>travel_time</w:t>
            </w:r>
          </w:p>
        </w:tc>
        <w:tc>
          <w:tcPr>
            <w:tcW w:type="dxa" w:w="1587"/>
          </w:tcPr>
          <w:p>
            <w:r/>
            <w:r>
              <w:t>numeric(6,1)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Движение без ожидания, минуты. Внешнее time — мс. [СОГЛАСОВАТЬ С АРХИТЕКТОРОМ D06] time / 60000 с округлением half-up до 0,1 минуты; значение вне диапазона numeric(6,1) отклоняется.</w:t>
            </w:r>
          </w:p>
        </w:tc>
      </w:tr>
      <w:tr>
        <w:tc>
          <w:tcPr>
            <w:tcW w:type="dxa" w:w="2041"/>
          </w:tcPr>
          <w:p>
            <w:r/>
            <w:r>
              <w:t>total_time</w:t>
            </w:r>
          </w:p>
        </w:tc>
        <w:tc>
          <w:tcPr>
            <w:tcW w:type="dxa" w:w="1587"/>
          </w:tcPr>
          <w:p>
            <w:r/>
            <w:r>
              <w:t>numeric(6,1)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Продолжительность с плановым ожиданием, минуты. [СОГЛАСОВАТЬ С АРХИТЕКТОРОМ D06] (time + сумма waitTime по точкам) / 60000 с округлением half-up до 0,1 минуты один раз, после суммирования; значение вне диапазона numeric(6,1) отклоняется.</w:t>
            </w:r>
          </w:p>
        </w:tc>
      </w:tr>
      <w:tr>
        <w:tc>
          <w:tcPr>
            <w:tcW w:type="dxa" w:w="2041"/>
          </w:tcPr>
          <w:p>
            <w:r/>
            <w:r>
              <w:t>recommended_cost</w:t>
            </w:r>
          </w:p>
        </w:tc>
        <w:tc>
          <w:tcPr>
            <w:tcW w:type="dxa" w:w="1587"/>
          </w:tcPr>
          <w:p>
            <w:r/>
            <w:r>
              <w:t>int4</w:t>
            </w:r>
          </w:p>
        </w:tc>
        <w:tc>
          <w:tcPr>
            <w:tcW w:type="dxa" w:w="1701"/>
          </w:tcPr>
          <w:p>
            <w:r/>
            <w:r>
              <w:t xml:space="preserve">Да </w:t>
            </w:r>
          </w:p>
        </w:tc>
        <w:tc>
          <w:tcPr>
            <w:tcW w:type="dxa" w:w="9411"/>
          </w:tcPr>
          <w:p>
            <w:r/>
            <w:r>
              <w:t>Рекомендуемая стоимость по тарифу, копейки. Заполняется системой результатом штатного calculate (кнопка расчёта по тарифу, БТ §8.2); вручную не вводится. [СОГЛАСОВАТЬ С ЗАКАЗЧИКОМ И АРХИТЕКТОРОМ] Обязательно: без расчёта по тарифу маршрут не сохраняется. Не перезаписывается при изменении fixed_cost (БТ §12). [СОГЛАСОВАТЬ С АРХИТЕКТОРОМ D06] int4; значение вне диапазона отклоняется. [T01.4] Контракт получения результата.</w:t>
            </w:r>
          </w:p>
        </w:tc>
      </w:tr>
      <w:tr>
        <w:tc>
          <w:tcPr>
            <w:tcW w:type="dxa" w:w="2041"/>
          </w:tcPr>
          <w:p>
            <w:r/>
            <w:r>
              <w:t>fixed_cost</w:t>
            </w:r>
          </w:p>
        </w:tc>
        <w:tc>
          <w:tcPr>
            <w:tcW w:type="dxa" w:w="1587"/>
          </w:tcPr>
          <w:p>
            <w:r/>
            <w:r>
              <w:t>int4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Фиксированная цена из прайса, утверждённого приказом/документом; копейки, &gt; 0. Включает платные дороги и парковку (БТ §6.3). Вводится пользователем только вручную и не предзаполняется значением recommended. [СОГЛАСОВАТЬ С АРХИТЕКТОРОМ D06] int4, как recommended_cost.</w:t>
            </w:r>
          </w:p>
        </w:tc>
      </w:tr>
      <w:tr>
        <w:tc>
          <w:tcPr>
            <w:tcW w:type="dxa" w:w="2041"/>
          </w:tcPr>
          <w:p>
            <w:r/>
            <w:r>
              <w:t>is_night_tariff</w:t>
            </w:r>
          </w:p>
        </w:tc>
        <w:tc>
          <w:tcPr>
            <w:tcW w:type="dxa" w:w="1587"/>
          </w:tcPr>
          <w:p>
            <w:r/>
            <w:r>
              <w:t>boolean</w:t>
            </w:r>
          </w:p>
        </w:tc>
        <w:tc>
          <w:tcPr>
            <w:tcW w:type="dxa" w:w="1701"/>
          </w:tcPr>
          <w:p>
            <w:r/>
            <w:r>
              <w:t>Да / false</w:t>
            </w:r>
          </w:p>
        </w:tc>
        <w:tc>
          <w:tcPr>
            <w:tcW w:type="dxa" w:w="9411"/>
          </w:tcPr>
          <w:p>
            <w:r/>
            <w:r>
              <w:t>Признак ночного тарифа (22:00–06:00). Ночной и дневной маршруты — отдельные записи со своей ценой (БТ §6.1). Хранится для UI и фильтрации. TAXI: совпадает с тарифом tariff_id, валидируется при сохранении. GROUP_TRANSFER: единственный источник признака — в тарифе трансфера его нет.</w:t>
            </w:r>
          </w:p>
        </w:tc>
      </w:tr>
      <w:tr>
        <w:tc>
          <w:tcPr>
            <w:tcW w:type="dxa" w:w="2041"/>
          </w:tcPr>
          <w:p>
            <w:r/>
            <w:r>
              <w:t>valid_from / valid_to</w:t>
            </w:r>
          </w:p>
        </w:tc>
        <w:tc>
          <w:tcPr>
            <w:tcW w:type="dxa" w:w="1587"/>
          </w:tcPr>
          <w:p>
            <w:r/>
            <w:r>
              <w:t>date</w:t>
            </w:r>
          </w:p>
        </w:tc>
        <w:tc>
          <w:tcPr>
            <w:tcW w:type="dxa" w:w="1701"/>
          </w:tcPr>
          <w:p>
            <w:r/>
            <w:r>
              <w:t>Нет [СОГЛАСОВАТЬ С заказчиком]</w:t>
            </w:r>
          </w:p>
        </w:tc>
        <w:tc>
          <w:tcPr>
            <w:tcW w:type="dxa" w:w="9411"/>
          </w:tcPr>
          <w:p>
            <w:r/>
            <w:r>
              <w:t>Календарный период действия маршрута: сезонность; valid_from ≤ valid_to. В списке выбора — только активные записи с действующим на текущую дату периодом (БТ §7.1, §12). Период истёкшего маршрута не продлевается.</w:t>
            </w:r>
          </w:p>
        </w:tc>
      </w:tr>
      <w:tr>
        <w:tc>
          <w:tcPr>
            <w:tcW w:type="dxa" w:w="2041"/>
          </w:tcPr>
          <w:p>
            <w:r/>
            <w:r>
              <w:t>is_active</w:t>
            </w:r>
          </w:p>
        </w:tc>
        <w:tc>
          <w:tcPr>
            <w:tcW w:type="dxa" w:w="1587"/>
          </w:tcPr>
          <w:p>
            <w:r/>
            <w:r>
              <w:t>boolean</w:t>
            </w:r>
          </w:p>
        </w:tc>
        <w:tc>
          <w:tcPr>
            <w:tcW w:type="dxa" w:w="1701"/>
          </w:tcPr>
          <w:p>
            <w:r/>
            <w:r>
              <w:t>Да / true</w:t>
            </w:r>
          </w:p>
        </w:tc>
        <w:tc>
          <w:tcPr>
            <w:tcW w:type="dxa" w:w="9411"/>
          </w:tcPr>
          <w:p>
            <w:r/>
            <w:r>
              <w:t>false — маршрут удалён вручную (деактивирован). Восстановление и продление не допускаются, поэтому причину неактивности хранить не требуется. История сохраняется. Удалённый и истёкший маршруты доступны только для чтения: запрос на изменение отклоняется (T01.2). [СОГЛАСОВАТЬ С АРХИТЕКТОРОМ] Истечение срока (БТ §8.4, §9.2) определяется по valid_to при чтении, is_active при этом не меняется; реализация — T01.2.</w:t>
            </w:r>
          </w:p>
        </w:tc>
      </w:tr>
      <w:tr>
        <w:tc>
          <w:tcPr>
            <w:tcW w:type="dxa" w:w="2041"/>
          </w:tcPr>
          <w:p>
            <w:r/>
            <w:r>
              <w:t>tariff_id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действующего связанного тарифа (БТ §5) без межсервисного FK. При истечении тарифа маршрут недоступен для новой заявки. [СОГЛАСОВАТЬ С ЗАКАЗЧИКОМ И АРХИТЕКТОРОМ] Хранится клиентский тариф (tariffId заявки), а не тариф перевозчика (outcomeTariffId). [СОГЛАСОВАТЬ С АРХИТЕКТОРОМ Q06/Q13] Активность тарифа проверяется при выдаче списка тем же вызовом TariffService, что и бесплатное ожидание; реализация — T01.2/T01.4.</w:t>
            </w:r>
          </w:p>
        </w:tc>
      </w:tr>
      <w:tr>
        <w:tc>
          <w:tcPr>
            <w:tcW w:type="dxa" w:w="2041"/>
          </w:tcPr>
          <w:p>
            <w:r/>
            <w:r>
              <w:t>organization_id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организации внешнего сервиса, без межсервисного FK.</w:t>
            </w:r>
          </w:p>
        </w:tc>
      </w:tr>
      <w:tr>
        <w:tc>
          <w:tcPr>
            <w:tcW w:type="dxa" w:w="2041"/>
          </w:tcPr>
          <w:p>
            <w:r/>
            <w:r>
              <w:t>created_by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Автор записи. UUID пользователя внешнего сервиса</w:t>
            </w:r>
          </w:p>
        </w:tc>
      </w:tr>
      <w:tr>
        <w:tc>
          <w:tcPr>
            <w:tcW w:type="dxa" w:w="2041"/>
          </w:tcPr>
          <w:p>
            <w:r/>
            <w:r>
              <w:t>updated_by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пользователя, последним сохранившего запись. Заполняется сервисом при каждом сохранении вместе с updated_at и version; при создании равен created_by. Технические поля (id, favorite_route_number, organization_id, created_by, created_at, updated_by, updated_at, version) пользователь не редактирует.</w:t>
            </w:r>
          </w:p>
        </w:tc>
      </w:tr>
      <w:tr>
        <w:tc>
          <w:tcPr>
            <w:tcW w:type="dxa" w:w="2041"/>
          </w:tcPr>
          <w:p>
            <w:r/>
            <w:r>
              <w:t>created_at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создания</w:t>
            </w:r>
          </w:p>
        </w:tc>
      </w:tr>
      <w:tr>
        <w:tc>
          <w:tcPr>
            <w:tcW w:type="dxa" w:w="2041"/>
          </w:tcPr>
          <w:p>
            <w:r/>
            <w:r>
              <w:t>updated_at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последнего изменения</w:t>
            </w:r>
          </w:p>
        </w:tc>
      </w:tr>
      <w:tr>
        <w:tc>
          <w:tcPr>
            <w:tcW w:type="dxa" w:w="2041"/>
          </w:tcPr>
          <w:p>
            <w:r/>
            <w:r>
              <w:t>version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int8</w:t>
            </w:r>
          </w:p>
        </w:tc>
        <w:tc>
          <w:tcPr>
            <w:tcW w:type="dxa" w:w="1701"/>
          </w:tcPr>
          <w:p>
            <w:r/>
            <w:r>
              <w:t>Да / 0</w:t>
            </w:r>
          </w:p>
        </w:tc>
        <w:tc>
          <w:tcPr>
            <w:tcW w:type="dxa" w:w="9411"/>
          </w:tcPr>
          <w:p>
            <w:r/>
            <w:r>
              <w:t>Версия записи для оптимистичной блокировки (JPA @Version). Клиент передаёт версию в теле запроса; при расхождении — 409 с ProblemDTO и currentVersion; интерфейс сообщает об изменении другим пользователем. Номер версии пишется в историю как route_version (D04). Реализация — T01.2.</w:t>
            </w:r>
          </w:p>
        </w:tc>
      </w:tr>
    </w:tbl>
    <w:p>
      <w:pPr>
        <w:pStyle w:val="Heading2"/>
      </w:pPr>
      <w:r>
        <w:t>Поля favorite_route_history (БТ §10.2; реализация — D04)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/>
            <w:r>
              <w:t>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Идентификатор записи истории. Генерируется приложением</w:t>
            </w:r>
          </w:p>
        </w:tc>
      </w:tr>
      <w:tr>
        <w:tc>
          <w:tcPr>
            <w:tcW w:type="dxa" w:w="2041"/>
          </w:tcPr>
          <w:p>
            <w:r/>
            <w:r>
              <w:t>favorite_route_id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FK на favorite_route.id</w:t>
            </w:r>
          </w:p>
        </w:tc>
      </w:tr>
      <w:tr>
        <w:tc>
          <w:tcPr>
            <w:tcW w:type="dxa" w:w="2041"/>
          </w:tcPr>
          <w:p>
            <w:r/>
            <w:r>
              <w:t>route_version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int8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Версия favorite_route после сохранения: строки одного сохранения имеют один номер, порядок изменений — по номеру, исходная запись — 0. Тип совпадает с favorite_route.version. [СОГЛАСОВАТЬ С АРХИТЕКТОРОМ D04]</w:t>
            </w:r>
          </w:p>
        </w:tc>
      </w:tr>
      <w:tr>
        <w:tc>
          <w:tcPr>
            <w:tcW w:type="dxa" w:w="2041"/>
          </w:tcPr>
          <w:p>
            <w:r/>
            <w:r>
              <w:t>changed_by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пользователя, выполнившего изменение</w:t>
            </w:r>
          </w:p>
        </w:tc>
      </w:tr>
      <w:tr>
        <w:tc>
          <w:tcPr>
            <w:tcW w:type="dxa" w:w="2041"/>
          </w:tcPr>
          <w:p>
            <w:r/>
            <w:r>
              <w:t>changed_at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изменения</w:t>
            </w:r>
          </w:p>
        </w:tc>
      </w:tr>
      <w:tr>
        <w:tc>
          <w:tcPr>
            <w:tcW w:type="dxa" w:w="2041"/>
          </w:tcPr>
          <w:p>
            <w:r/>
            <w:r>
              <w:t>field_name</w:t>
            </w:r>
          </w:p>
        </w:tc>
        <w:tc>
          <w:tcPr>
            <w:tcW w:type="dxa" w:w="1587"/>
          </w:tcPr>
          <w:p>
            <w:r/>
            <w:r>
              <w:t>varchar(64)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Имя изменённого поля favorite_route — одно из восстанавливаемых полей (раздел 5). Значение — имя колонки БД в snake_case, например fixed_cost. [СОГЛАСОВАТЬ С АРХИТЕКТОРОМ] Перечень закрепляется проверкой CHECK в БД и перечислением в коде сервиса (T01.2).</w:t>
            </w:r>
          </w:p>
        </w:tc>
      </w:tr>
      <w:tr>
        <w:tc>
          <w:tcPr>
            <w:tcW w:type="dxa" w:w="2041"/>
          </w:tcPr>
          <w:p>
            <w:r/>
            <w:r>
              <w:t>old_value</w:t>
            </w:r>
          </w:p>
        </w:tc>
        <w:tc>
          <w:tcPr>
            <w:tcW w:type="dxa" w:w="1587"/>
          </w:tcPr>
          <w:p>
            <w:r/>
            <w:r>
              <w:t>text</w:t>
            </w:r>
          </w:p>
        </w:tc>
        <w:tc>
          <w:tcPr>
            <w:tcW w:type="dxa" w:w="1701"/>
          </w:tcPr>
          <w:p>
            <w:r/>
            <w:r>
              <w:t>Нет</w:t>
            </w:r>
          </w:p>
        </w:tc>
        <w:tc>
          <w:tcPr>
            <w:tcW w:type="dxa" w:w="9411"/>
          </w:tcPr>
          <w:p>
            <w:r/>
            <w:r>
              <w:t>Значение до изменения; при создании маршрута пусто</w:t>
            </w:r>
          </w:p>
        </w:tc>
      </w:tr>
      <w:tr>
        <w:tc>
          <w:tcPr>
            <w:tcW w:type="dxa" w:w="2041"/>
          </w:tcPr>
          <w:p>
            <w:r/>
            <w:r>
              <w:t>new_value</w:t>
            </w:r>
          </w:p>
        </w:tc>
        <w:tc>
          <w:tcPr>
            <w:tcW w:type="dxa" w:w="1587"/>
          </w:tcPr>
          <w:p>
            <w:r/>
            <w:r>
              <w:t>text</w:t>
            </w:r>
          </w:p>
        </w:tc>
        <w:tc>
          <w:tcPr>
            <w:tcW w:type="dxa" w:w="1701"/>
          </w:tcPr>
          <w:p>
            <w:r/>
            <w:r>
              <w:t>Нет</w:t>
            </w:r>
          </w:p>
        </w:tc>
        <w:tc>
          <w:tcPr>
            <w:tcW w:type="dxa" w:w="9411"/>
          </w:tcPr>
          <w:p>
            <w:r/>
            <w:r>
              <w:t>Значение после изменения; для waypoints — JSON целиком</w:t>
            </w:r>
          </w:p>
        </w:tc>
      </w:tr>
    </w:tbl>
    <w:p>
      <w:pPr>
        <w:pStyle w:val="Heading2"/>
      </w:pPr>
      <w:r>
        <w:t>Изменения в DDL (раздел 6)</w:t>
      </w:r>
    </w:p>
    <w:p>
      <w:r>
        <w:t>В таблице favorite_route: version int8 NOT NULL DEFAULT 0 (было int4). В таблице favorite_route_history: route_version int8 NOT NULL (было int4). В Java: поле @Version типа Long. Ограничение UNIQUE (favorite_route_id, field_name, route_version) не меняется.</w:t>
      </w:r>
    </w:p>
    <w:p>
      <w:pPr>
        <w:pStyle w:val="Heading2"/>
      </w:pPr>
      <w:r>
        <w:t>Что осталось без изменений и требует решения</w:t>
      </w:r>
    </w:p>
    <w:p>
      <w:pPr>
        <w:pStyle w:val="ListBullet"/>
      </w:pPr>
      <w:r>
        <w:t>tariff_id: текст «При истечении тарифа маршрут недоступен…» и проверка активности при выдаче списка не согласуются с тем, что тариф при загрузке получает новый id (П1). Решение по привязке тарифа и по проверке доступности в списке — за архитектором и T01.4.</w:t>
      </w:r>
    </w:p>
    <w:p>
      <w:pPr>
        <w:pStyle w:val="ListBullet"/>
      </w:pPr>
      <w:r>
        <w:t>service_class: фраза «используются все классы платформы» неточна — в TaxiClass есть ещё четыре автобусных класса (П5).</w:t>
      </w:r>
    </w:p>
    <w:p>
      <w:pPr>
        <w:pStyle w:val="ListBullet"/>
      </w:pPr>
      <w:r>
        <w:t>waypoints: имя и единица waitTime решены (waitTime, int64, мс); остальные [СОГЛАСОВАТЬ] без изменений.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