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справочника избранных маршрутов</w:t>
      </w:r>
    </w:p>
    <w:p>
      <w:pPr>
        <w:pStyle w:val="Subtitle"/>
      </w:pPr>
      <w:r>
        <w:rPr>
          <w:color w:val="C00000"/>
        </w:rPr>
        <w:t xml:space="preserve">T01.2 • Проект спецификации </w:t>
      </w:r>
      <w:r>
        <w:rPr>
          <w:color w:val="C00000"/>
        </w:rPr>
        <w:t xml:space="preserve">v0.3 от 6 октября</w:t>
      </w:r>
      <w:r>
        <w:rPr>
          <w:color w:val="C00000"/>
        </w:rPr>
        <w:t xml:space="preserve"> 2026 года • TRANSPORT-45586 • Эпик TRANSPORT-45584</w:t>
      </w:r>
    </w:p>
    <w:p>
      <w:r>
        <w:rPr>
          <w:color w:val="C00000"/>
        </w:rPr>
        <w:t>Документ описывает создание, чтение, изменение и деактивацию FavoriteRoute в корпоративном кабинете. Основание — T01.1 в редакции 1.1 от 5 октября 2026 года (первичный документ модели данных), карточка TRANSPORT-45586 (SP 13, приоритет «Критичный»), бизнес-правила BR-04–BR-08 из БТ «Манжерок», записи встреч до 05.10.2026 и утверждённые макеты. Репозиторий API не предоставлен; пути, DTO и HTTP-ответы ниже являются проектом для согласования с разработчиком. Версия 0.1 от 25 сентября 2026 года утратила актуальность и заменена этой.</w:t>
      </w:r>
    </w:p>
    <w:p>
      <w:pPr>
        <w:pStyle w:val="Heading1"/>
      </w:pPr>
      <w:r>
        <w:t>1 Назначение и границы</w:t>
      </w:r>
    </w:p>
    <w:p>
      <w:r>
        <w:rPr>
          <w:color w:val="C00000"/>
        </w:rPr>
        <w:t>Цель — управлять справочником маршрутов с фиксированной ценой, обеспечить изоляцию организаций, проверку данных и сохранение истории. Управление доступно авторизованным пользователям корпоративного кабинета с соответствующими правами (протокол 10.09, п. 10: «доступ есть у всех, кто авторизован и имеет права»); отдельная бизнес-роль не выделяется. В БТ и карточке эти пользователи названы «Управляющий справочниками» (BR-04) — формулировку БТ и карточки привести в соответствие с протоколом; какая роль платформы даёт право на справочник, проверяется по стенду (Q14).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8928"/>
      </w:tblGrid>
      <w:tr>
        <w:trPr>
          <w:tblHeader/>
        </w:trP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Задача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Ответственность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T01.1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Модель данных (первичный документ): сущности, поля, ограничения, история, DDL.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T01.2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CRUD API, поиск, пагинация, валидация, проверка роли, номер, транзакции и деактивация.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T01.3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Формы и список; два поля стоимости; кнопки расчёта в форме; момент обновления итогов.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T01.4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Выбор и проверка тарифа, получение расчётных показателей (geo и расчёт тарифа), преобразование единиц.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T04.1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Связь заявки с маршрутом, проверка активных заявок, сохранение исторических данных.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T02.2, T02.3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Автозаполнение заявки (GET /favorite-routes/{id}/prepopulate) и передача favorite_route_id в создание заявки — отдельные задачи.</w:t>
            </w:r>
          </w:p>
        </w:tc>
      </w:tr>
    </w:tbl>
    <w:p>
      <w:r>
        <w:rPr>
          <w:b/>
          <w:color w:val="C00000"/>
        </w:rPr>
        <w:t xml:space="preserve">Объём по карточке TRANSPORT-45586 и бизнес-правилам БТ. </w:t>
      </w:r>
      <w:r>
        <w:rPr>
          <w:color w:val="C00000"/>
        </w:rPr>
        <w:t>Таблица показывает, как требования карточки отражены в спецификации и где они изменены более поздними решениями.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8928"/>
      </w:tblGrid>
      <w:tr>
        <w:trPr>
          <w:tblHeader/>
        </w:trP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Карточка и БТ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В спецификации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POST /favorite-routes — создать маршрут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POST: создание (раздел 3).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GET /favorite-routes — список с пагинацией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GET: список с поиском и пагинацией (раздел 3).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GET /favorite-routes/{id} — детали маршрута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GET: карточка по UUID (раздел 3).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DELETE /favorite-routes/{id} — удалить маршрут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DELETE: деактивация (удаление — деактивация с историей, T01.1); версия передаётся параметром запроса.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Метода изменения в карточке нет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PUT /favorite-routes/{id} (или PATCH): корректировка разрешена с сохранением, кто и когда правил (протокол 10.09, п. 7); метод нужен для BR-05, версий и истории (T01.1, D11). Карточку дополнить; выбор PUT или PATCH за разработчиком, предложение — PUT.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BR-04: только роль «Управляющий справочниками»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Доступ у авторизованных пользователей корпоративного кабинета с правами на справочник (протокол 10.09, п. 10); в БТ они названы «Управляющий справочниками». Проверка прав — через сервис ролей (раздел 3).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BR-05: изменение стоимости после расчёта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fixedCost вводится вручную после расчёта и расчётом не изменяется.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BR-06: максимум 10 адресов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Максимум 26 точек, минимум 2 (решение заказчика 05.10); значение в БТ и карточке устарело.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BR-07: ожидание между точками при более чем 2 адресах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Ожидание допустимо только у промежуточных точек (они есть при 3 и более точках). Обязательность ожидания заказчиком не определена (Q05): в дорожной карте написано «обязательное», в T01.1 — необязательно (предложение).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BR-08: время действия (ночь/день, месяц)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isNightTariff и необязательные validFrom, validTo (T01.1).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Ошибки 400, 403, 404, 409, 500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Раздел 7; дополнительно 401 выдаёт шлюз.</w:t>
            </w:r>
          </w:p>
        </w:tc>
      </w:tr>
    </w:tbl>
    <w:p/>
    <w:p>
      <w:pPr>
        <w:pStyle w:val="Heading1"/>
      </w:pPr>
      <w:r>
        <w:t>2 Подтверждённые правила</w:t>
      </w:r>
    </w:p>
    <w:p>
      <w:r>
        <w:rPr>
          <w:color w:val="C00000"/>
        </w:rPr>
        <w:t>Первая точка — база: место базирования, откуда стартует транспорт (гараж, отель и т.п.); последняя — конечная точка маршрута, для маршрутов с возвратом совпадает с базой. Число точек — от 2 до 26, включая базу (встреча 05.10). Пользователь задаёт адреса; равенство крайних адресов не проверяется. На первой и последней точках ожидания нет (подтверждено 05.10). Ожидание задаётся у промежуточных точек и сохраняется внутри waypoints в миллисекундах; обязательно ли оно на каждой промежуточной точке, заказчик не определил (предложение — необязательно, нет ожидания — ключ опущен; Q05). В интерфейсе единица — минута; сумма ожиданий выводится отдельно от времени в пути. Название точки (name) необязательно.</w:t>
      </w:r>
    </w:p>
    <w:p>
      <w:r>
        <w:rPr>
          <w:color w:val="C00000"/>
        </w:rPr>
        <w:t>Расчётная цена по тарифу и фиксированная стоимость — разные значения. fixedCost задаётся пользователем вручную (BR-05) и должна быть больше нуля. recommendedCost обязательна и рассчитывается сервисом (подтверждено 05.10); для класса TRANSFER_CAR_CHOICE правило открыто (T01.1, D15). Одно поле стоимости на макете — известная неисправленная недоработка, подтверждённая Яной.</w:t>
      </w:r>
    </w:p>
    <w:p>
      <w:r>
        <w:rPr>
          <w:color w:val="C00000"/>
        </w:rPr>
        <w:t>Ручное удаление — деактивация с сохранением истории; при активных заявках запрещено. Завершённые поездки не препятствуют удалению. Вручную удалённая запись не восстанавливается, истёкший маршрут не продлевается (T01.1). Маршрут действует, пока действует тариф; круглогодичные маршруты без периода действия допускаются (встреча 05.10).</w:t>
      </w:r>
    </w:p>
    <w:p>
      <w:r>
        <w:rPr>
          <w:color w:val="C00000"/>
        </w:rPr>
        <w:t xml:space="preserve">Вопросы ведутся кодами </w:t>
      </w:r>
      <w:r>
        <w:rPr>
          <w:color w:val="C00000"/>
        </w:rPr>
        <w:t xml:space="preserve">Q01–Q17 (Q01–Q14 — в отдельном документе, Q15–Q17 — в разделе 9); их статус на 6 октября 2026 года</w:t>
      </w:r>
      <w:r>
        <w:rPr>
          <w:color w:val="C00000"/>
        </w:rPr>
        <w:t xml:space="preserve"> — в разделе 9. Наличие проектного решения ниже не означает, что заказчик или архитектор его уже утвердил.</w:t>
      </w:r>
    </w:p>
    <w:p>
      <w:pPr>
        <w:pStyle w:val="Heading1"/>
        <w:pageBreakBefore/>
      </w:pPr>
      <w:r>
        <w:t>3 Операции API</w:t>
      </w:r>
    </w:p>
    <w:p>
      <w:r>
        <w:rPr>
          <w:color w:val="C00000"/>
        </w:rPr>
        <w:t>Предлагаемый внешний ресурс — /api/favorite-routes. [КОД] Шлюз направляет запросы /api/&lt;сервис&gt;/** в сервис с отбрасыванием префикса (gateway-main, application.yml: например, /api/tariffs/** → /{путь}), поэтому в самом сервисе пути совпадают с карточкой — /favorite-routes; для сервиса нужен новый маршрут шлюза. Версия API, стиль имён и формат страниц сверяются с репозиторием (Q07). Для поиска и изменения используется технический UUID id; favoriteRouteNumber предназначен для отображения и поиска.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44"/>
        <w:gridCol w:w="5184"/>
        <w:gridCol w:w="1152"/>
      </w:tblGrid>
      <w:tr>
        <w:trPr>
          <w:tblHeader/>
        </w:trP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Метод и путь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Назначение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Успех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GET /api/favorite-routes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Список маршрутов текущей организации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200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GET /api/favorite-routes/{id}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Карточка по UUID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200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POST /api/favorite-routes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Создание маршрута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201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PUT /api/favorite-routes/{id}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Изменение: полная замена редактируемых данных, version в теле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200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DELETE /api/favorite-routes/{id}?version={n}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Ручная деактивация (удаление маршрута)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204</w:t>
            </w:r>
          </w:p>
        </w:tc>
      </w:tr>
    </w:tbl>
    <w:p>
      <w:r>
        <w:rPr>
          <w:b/>
          <w:color w:val="C00000"/>
        </w:rPr>
        <w:t>Доступ (BR-04). Операции доступны авторизованным пользователям корпоративного кабинета с правами на справочник (протокол 10.09, п. 10; в БТ они названы «Управляющий справочниками»). [КОД] Платформа проверяет права по URL и HTTP-методу: сервис подключает библиотеку role_check_starter (RoleCheckServiceImpl), разрешённые роли для пары «метод + шаблон URL» хранятся в сервисе ролей, при отказе возвращается 403. Для API нужно зарегистрировать пары (метод, URL) за ролью. Роль с названием «Управляющий справочниками» в коде платформы не найдена: какая роль даёт право на справочник («Администратор корпоративного кабинета» или отдельная), проверяется по стенду (Q14). Список для виджетов WEB и МП (сотрудник без этого права) в T01.2 не входит и относится к T02.</w:t>
      </w:r>
    </w:p>
    <w:p>
      <w:pPr>
        <w:pStyle w:val="Heading2"/>
      </w:pPr>
      <w:r>
        <w:t>Организация и технические поля</w:t>
      </w:r>
    </w:p>
    <w:p>
      <w:r>
        <w:rPr>
          <w:color w:val="C00000"/>
        </w:rPr>
        <w:t>Предложение: organizationId определяется сервером из контекста авторизованного пользователя. [КОД] В сервисе тарифов организация и сотрудник берутся из токена (JwtAuthenticationToken). Если платформа передаёт организацию явно, сервер проверяет доступ к ней. Нельзя доверять произвольному organizationId из тела запроса. Правило действует для списка, карточки, изменения и удаления (Q14).</w:t>
      </w:r>
    </w:p>
    <w:p>
      <w:r>
        <w:rPr>
          <w:color w:val="C00000"/>
        </w:rPr>
        <w:t>id, favoriteRouteNumber, createdBy, updatedBy, createdAt, updatedAt, version и состояние удаления заполняет сервер; version клиент возвращает при изменении и удалении. Клиент не меняет номер, организацию, автора и активность обычным PUT. После изменения сохраняется исходный id и номер.</w:t>
      </w:r>
    </w:p>
    <w:p>
      <w:pPr>
        <w:pStyle w:val="Heading2"/>
      </w:pPr>
      <w:r>
        <w:t>Список и карточка</w:t>
      </w:r>
    </w:p>
    <w:p>
      <w:r>
        <w:t>На макетах есть поиск по номеру, кнопка фильтров, выбор размера страницы и пагинация. Состав фильтров не показан. Проект параметров: number, transportType, serviceClass, page, size, sort. Размер по умолчанию 10 соответствует макету; верхний предел и нумерация страниц — Q07. Проект стабильной сортировки: createdAt DESC, id DESC.</w:t>
      </w:r>
    </w:p>
    <w:p>
      <w:r>
        <w:rPr>
          <w:color w:val="C00000"/>
        </w:rPr>
        <w:t>Предлагаемый ответ списка: items, page, size, totalElements, totalPages ([КОД] поиск в сервисе тарифов возвращает страницу Spring Page; формат страниц платформы уточняется в Q07). Каждая запись содержит id, favoriteRouteNumber, routeName, waypoints, transportType, serviceClass, fixedCost, totalKm, totalWaitMinutes, validFrom, validTo, isNightTariff, version. Карточка дополнительно возвращает расчётную цену, время, тариф и аудит.</w:t>
      </w:r>
    </w:p>
    <w:p>
      <w:r>
        <w:rPr>
          <w:color w:val="C00000"/>
        </w:rPr>
        <w:t>Предложение: административный список включает истёкшие, но не вручную удалённые записи; доступность для выбора заявки проверяется отдельно: период маршрута (если задан) покрывает желаемую дату заказа и на эту дату есть действующий тариф (T01.1, D07, D14). isActive само по себе не заменяет проверку срока. Состав видимых состояний — Q03/Q04.</w:t>
      </w:r>
    </w:p>
    <w:p>
      <w:pPr>
        <w:pStyle w:val="Heading1"/>
        <w:pageBreakBefore/>
      </w:pPr>
      <w:r>
        <w:t>4 Данные создания и изменения</w:t>
      </w:r>
    </w:p>
    <w:p>
      <w:r>
        <w:rPr>
          <w:color w:val="C00000"/>
        </w:rPr>
        <w:t>Названия API в camelCase — проект. Сопоставление с БД однозначное: fixedCost → fixed_cost и т. д. PUT содержит все редактируемые поля и version; waypoints заменяется целиком с сохранением порядка. Семантика пропущенных полей, null и расширяемости DTO утверждается в Q07/Q09.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1800"/>
        <w:gridCol w:w="6192"/>
      </w:tblGrid>
      <w:tr>
        <w:trPr>
          <w:tblHeader/>
        </w:trPr>
        <w:tc>
          <w:tcPr>
            <w:tcW w:type="dxa" w:w="2088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Поле</w:t>
            </w:r>
          </w:p>
        </w:tc>
        <w:tc>
          <w:tcPr>
            <w:tcW w:type="dxa" w:w="1800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Формат</w:t>
            </w:r>
          </w:p>
        </w:tc>
        <w:tc>
          <w:tcPr>
            <w:tcW w:type="dxa" w:w="6192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Правило</w:t>
            </w:r>
          </w:p>
        </w:tc>
      </w:tr>
      <w:tr>
        <w:tc>
          <w:tcPr>
            <w:tcW w:type="dxa" w:w="208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routeName</w:t>
            </w:r>
          </w:p>
        </w:tc>
        <w:tc>
          <w:tcPr>
            <w:tcW w:type="dxa" w:w="1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string</w:t>
            </w:r>
          </w:p>
        </w:tc>
        <w:tc>
          <w:tcPr>
            <w:tcW w:type="dxa" w:w="61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Обязательно; до 255 символов по T01.1; предложение — запрет пустой строки.</w:t>
            </w:r>
          </w:p>
        </w:tc>
      </w:tr>
      <w:tr>
        <w:tc>
          <w:tcPr>
            <w:tcW w:type="dxa" w:w="208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waypoints</w:t>
            </w:r>
          </w:p>
        </w:tc>
        <w:tc>
          <w:tcPr>
            <w:tcW w:type="dxa" w:w="1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array&lt;object&gt;</w:t>
            </w:r>
          </w:p>
        </w:tc>
        <w:tc>
          <w:tcPr>
            <w:tcW w:type="dxa" w:w="61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Обязательно; от 2 до 26 точек, включая базу (встреча 05.10, T01.1, D10).</w:t>
            </w:r>
          </w:p>
        </w:tc>
      </w:tr>
      <w:tr>
        <w:tc>
          <w:tcPr>
            <w:tcW w:type="dxa" w:w="208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transportType</w:t>
            </w:r>
          </w:p>
        </w:tc>
        <w:tc>
          <w:tcPr>
            <w:tcW w:type="dxa" w:w="1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string</w:t>
            </w:r>
          </w:p>
        </w:tc>
        <w:tc>
          <w:tcPr>
            <w:tcW w:type="dxa" w:w="61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TAXI или GROUP_TRANSFER.</w:t>
            </w:r>
          </w:p>
        </w:tc>
      </w:tr>
      <w:tr>
        <w:tc>
          <w:tcPr>
            <w:tcW w:type="dxa" w:w="208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serviceClass</w:t>
            </w:r>
          </w:p>
        </w:tc>
        <w:tc>
          <w:tcPr>
            <w:tcW w:type="dxa" w:w="1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string</w:t>
            </w:r>
          </w:p>
        </w:tc>
        <w:tc>
          <w:tcPr>
            <w:tcW w:type="dxa" w:w="61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Код допустимого класса для выбранного транспорта.</w:t>
            </w:r>
          </w:p>
        </w:tc>
      </w:tr>
      <w:tr>
        <w:tc>
          <w:tcPr>
            <w:tcW w:type="dxa" w:w="208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fixedCost</w:t>
            </w:r>
          </w:p>
        </w:tc>
        <w:tc>
          <w:tcPr>
            <w:tcW w:type="dxa" w:w="1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integer</w:t>
            </w:r>
          </w:p>
        </w:tc>
        <w:tc>
          <w:tcPr>
            <w:tcW w:type="dxa" w:w="61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Обязательно; копейки, &gt; 0. 5 000 руб. = 500000.</w:t>
            </w:r>
          </w:p>
        </w:tc>
      </w:tr>
      <w:tr>
        <w:tc>
          <w:tcPr>
            <w:tcW w:type="dxa" w:w="208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isNightTariff</w:t>
            </w:r>
          </w:p>
        </w:tc>
        <w:tc>
          <w:tcPr>
            <w:tcW w:type="dxa" w:w="1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boolean</w:t>
            </w:r>
          </w:p>
        </w:tc>
        <w:tc>
          <w:tcPr>
            <w:tcW w:type="dxa" w:w="61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При создании default false; ночное окно 22:00–06:00. TAXI — совпадает с тарифом; GROUP_TRANSFER — необязателен, с тарифом не сверяется (T01.1).</w:t>
            </w:r>
          </w:p>
        </w:tc>
      </w:tr>
      <w:tr>
        <w:tc>
          <w:tcPr>
            <w:tcW w:type="dxa" w:w="208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validFrom, validTo</w:t>
            </w:r>
          </w:p>
        </w:tc>
        <w:tc>
          <w:tcPr>
            <w:tcW w:type="dxa" w:w="1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date / null</w:t>
            </w:r>
          </w:p>
        </w:tc>
        <w:tc>
          <w:tcPr>
            <w:tcW w:type="dxa" w:w="61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YYYY-MM-DD; поля необязательны, круглогодичные маршруты допускаются (05.10); при двух датах начало ≤ окончания.</w:t>
            </w:r>
          </w:p>
        </w:tc>
      </w:tr>
      <w:tr>
        <w:tc>
          <w:tcPr>
            <w:tcW w:type="dxa" w:w="208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version</w:t>
            </w:r>
          </w:p>
        </w:tc>
        <w:tc>
          <w:tcPr>
            <w:tcW w:type="dxa" w:w="1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integer (int64)</w:t>
            </w:r>
          </w:p>
        </w:tc>
        <w:tc>
          <w:tcPr>
            <w:tcW w:type="dxa" w:w="61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Обязательна при PUT и DELETE; при отсутствии — 400, при несовпадении — 409 (T01.1, D11).</w:t>
            </w:r>
          </w:p>
        </w:tc>
      </w:tr>
    </w:tbl>
    <w:p>
      <w:r>
        <w:rPr>
          <w:color w:val="C00000"/>
        </w:rPr>
        <w:t>TAXI: ECONOMY, COMFORT, COMFORT_PLUS, BUSINESS, OFFICIAL, VIP_BUS, SMALL_BUS, MIDDLE_BUS, LARGE_BUS (OFFICIAL и автобусные классы остаются по решению 05.10). GROUP_TRANSFER: TRANSFER, TRANSFER_COMFORT, TRANSFER_COMFORT_PLUS, TRANSFER_BUSINESS, TRANSFER_VIP, TRANSFER_CAR_CHOICE (расчёт и обязательность recommendedCost — T01.1, D15). Поле конкретного автомобиля в маршрут не включается.</w:t>
      </w:r>
    </w:p>
    <w:p>
      <w:pPr>
        <w:pStyle w:val="Heading2"/>
      </w:pPr>
      <w:r>
        <w:t>Состав одной точки</w:t>
      </w:r>
    </w:p>
    <w:p>
      <w:r>
        <w:rPr>
          <w:color w:val="C00000"/>
        </w:rPr>
        <w:t>Состав точки определён в T01.1 (раздел 5). Обязательны country, region, latitude, longitude; необязательны name, city, street, house, building, structure; waitTime допустим только у промежуточных точек. Пустое значение не записывается — ключ опускается. id адреса не хранится, district в точку не входит. building — корпус, structure — строение по адресному контракту; в заявку поля передаются по имени. Соответствие полей адресного API, точки маршрута и WaypointDTO заявки и тарифа — таблица в T01.1.</w:t>
      </w:r>
    </w:p>
    <w:p>
      <w:r>
        <w:rPr>
          <w:color w:val="C00000"/>
        </w:rPr>
        <w:t>waitTime — целое число миллисекунд ≥ 0, как в WaypointDTO заявки (T01.1, D02); внутренний формат в секундах (waitTimeSeconds) из версии 0.1 отменён. 120 минут интерфейса соответствуют 7 200 000 мс. У первой и последней точек ключа нет, запрос с waitTime у крайней точки отклоняется (400). Нет ожидания — ключ опускается, null не записывается. Ввод целыми минутами и максимум 1440 минут на точку — предложение, ожидает заказчика. Бесплатный лимит тарифа не заменяет ожидание точки.</w:t>
      </w:r>
    </w:p>
    <w:p>
      <w:pPr>
        <w:pStyle w:val="Heading2"/>
      </w:pPr>
      <w:r>
        <w:t>Расчётные данные</w:t>
      </w:r>
    </w:p>
    <w:p>
      <w:r>
        <w:rPr>
          <w:color w:val="C00000"/>
        </w:rPr>
        <w:t xml:space="preserve">recommendedCost, totalKm, travelTime, totalTime и totalWaitMinutes не задаются пользователем: значения от клиента не принимаются (T01.1, D12). Сервис сам рассчитывает их при создании и при любом изменении waypoints, serviceClass, transportType или isNightTariff: расстояние и время даёт geo, стоимость — REST расчёта сервиса тарифов по найденному tariffId (T01.4). Кнопки «Рассчитать маршрут» и «Расчёт по тарифу» в форме показывают расчёт пользователю, вызывая те же сервисы; при сохранении сервер рассчитывает значения сам. Без успешного расчёта маршрут не сохраняется (исключение — TRANSFER_CAR_CHOICE </w:t>
      </w:r>
      <w:r>
        <w:rPr>
          <w:color w:val="C00000"/>
        </w:rPr>
        <w:t xml:space="preserve">при варианте Б,</w:t>
      </w:r>
      <w:r>
        <w:rPr>
          <w:color w:val="C00000"/>
        </w:rPr>
        <w:t xml:space="preserve"> T01.1, D15). Бесплатное ожидание берётся из тарифа, в маршруте не хранится и в ответе не возвращается.</w:t>
      </w:r>
    </w:p>
    <w:p>
      <w:pPr>
        <w:pStyle w:val="Heading1"/>
        <w:pageBreakBefore/>
      </w:pPr>
      <w:r>
        <w:t>5 Сценарии и проверки</w:t>
      </w:r>
    </w:p>
    <w:p>
      <w:pPr>
        <w:pStyle w:val="Heading2"/>
      </w:pPr>
      <w:r>
        <w:t>Создание</w:t>
      </w:r>
    </w:p>
    <w:p>
      <w:r>
        <w:rPr>
          <w:color w:val="C00000"/>
        </w:rPr>
        <w:t>1. Проверить авторизацию, роль и доступ к организации. Проверить типы, обязательные поля, число точек (от 2 до 26), координаты, класс, цену, период и отсутствие ожидания у первой и последней точек. Правило дубля применяется после решения Q01 (T01.1: активная запись с тем же ключом и пересекающимся периодом); серверная проверка должна учитывать конкурентное создание.</w:t>
      </w:r>
    </w:p>
    <w:p>
      <w:r>
        <w:rPr>
          <w:color w:val="C00000"/>
        </w:rPr>
        <w:t>2. Через T01.4 найти действующий тариф для организации, региона первой точки, транспорта, класса и ночного признака и рассчитать показатели. Отсутствие тарифа запрещает сохранение. [КОД] Расчёт по конкретному tariffId принимает только активный тариф, поэтому tariffId находится при каждом расчёте заново. Источник времени в пути и расстояния и контекст расчёта без конкретной заявки остаются в Q08.</w:t>
      </w:r>
    </w:p>
    <w:p>
      <w:r>
        <w:rPr>
          <w:color w:val="C00000"/>
        </w:rPr>
        <w:t>3. travelTime = time / 60000, totalTime = (time + сумма waitTime по точкам) / 60000 минут; округление half-up до 0,1 минуты выполняется один раз, после суммирования (T01.1). Не вычитать из суммы бесплатный лимит. Не заменять введённую fixedCost расчётной ценой.</w:t>
      </w:r>
    </w:p>
    <w:p>
      <w:r>
        <w:rPr>
          <w:color w:val="C00000"/>
        </w:rPr>
        <w:t>4. Атомарно выделить номер FR-XXXX-XXXXXXXX, где XXXX — digitId организации: штатная библиотека human-readable-generator, счётчик company_sq; при конфликте уникального индекса favorite_route_number повторить генерацию (T01.1, D13). Сохранить маршрут с историей: на создании записываются исходные значения всех восстанавливаемых полей с route_version 0. Вернуть сохранённую карточку.</w:t>
      </w:r>
    </w:p>
    <w:p>
      <w:pPr>
        <w:pStyle w:val="Heading2"/>
      </w:pPr>
      <w:r>
        <w:t>Редактирование</w:t>
      </w:r>
    </w:p>
    <w:p>
      <w:r>
        <w:rPr>
          <w:color w:val="C00000"/>
        </w:rPr>
        <w:t>Проверить роль, организацию, допустимость изменения состояния и версию записи. Удалённый и истёкший маршруты доступны только для чтения: запрос на изменение, в том числе valid_to, отклоняется (T01.1). Изменять бизнес-поля при сохранении id, номера и createdAt. Изменение точек, ожиданий, транспорта, класса, ночного признака требует нового расчёта (T01.4); изменение названия само по себе не меняет состав маршрута.</w:t>
      </w:r>
    </w:p>
    <w:p>
      <w:r>
        <w:rPr>
          <w:color w:val="C00000"/>
        </w:rPr>
        <w:t>Версия передаётся в теле запроса и обязательна (при отсутствии — 400), при несовпадении — 409 (T01.1, D11). Номер версии пишется в историю как route_version. Сохранить изменения и историю атомарно, обновить updatedBy и updatedAt. Сохранение без изменений бизнес-полей не определено (Q11): [КОД] Hibernate увеличивает version, только если сущность изменилась; предложение — запись без изменений не сохранять, version и updatedAt не менять.</w:t>
      </w:r>
    </w:p>
    <w:p>
      <w:r>
        <w:rPr>
          <w:color w:val="C00000"/>
        </w:rPr>
        <w:t>Изменение записи справочника не должно задним числом менять данные уже созданных заявок: заявка хранит версию маршрута (favorite_route_version), условия восстанавливаются по истории (T01.1, D04). Запрет редактирования при активных заявках не следует из подтверждённого запрета удаления; его нельзя вводить автоматически.</w:t>
      </w:r>
    </w:p>
    <w:p>
      <w:pPr>
        <w:pStyle w:val="Heading2"/>
      </w:pPr>
      <w:r>
        <w:t>Удаление</w:t>
      </w:r>
    </w:p>
    <w:p>
      <w:r>
        <w:rPr>
          <w:color w:val="C00000"/>
        </w:rPr>
        <w:t>Сервис проверяет наличие активных заявок по контракту T04.1. При наличии — отказ без изменений (409). При отсутствии — деактивация (is_active = false) с записью истории и новой версией; данные и история сохраняются. Деактивация — DELETE (карточка TRANSPORT-45586); версия передаётся параметром запроса version, потому что у DELETE нет тела.</w:t>
      </w:r>
      <w:r>
        <w:rPr>
          <w:color w:val="C00000"/>
        </w:rPr>
        <w:t xml:space="preserve"> Проверка и деактивация должны быть согласованы с созданием новой заявки, чтобы исключить гонку. Недоступность проверки не означает отсутствие активных заявок (Q12).</w:t>
      </w:r>
    </w:p>
    <w:p>
      <w:r>
        <w:rPr>
          <w:color w:val="C00000"/>
        </w:rPr>
        <w:t>Предложение повторного DELETE для уже вручную удалённой записи — 204 без дополнительной истории. Истёкшая запись не равнозначна вручную удалённой. Восстановление и продление не предусмотрены (T01.1).</w:t>
      </w:r>
    </w:p>
    <w:p>
      <w:pPr>
        <w:pStyle w:val="Heading1"/>
        <w:pageBreakBefore/>
      </w:pPr>
      <w:r>
        <w:t>6 Пример обмена</w:t>
      </w:r>
    </w:p>
    <w:p>
      <w:r>
        <w:t>Учебный пример с условными адресами и координатами. Показывает проект DTO и единиц; не подтверждает адресный контракт, реальный расчёт или обязательность показанных полей. База → остановка → база, ожидание 120 минут.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POST /api/favorite-routes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"routeName": "Экскурсия в горы",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"transportType": "GROUP_TRANSFER",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"serviceClass": "TRANSFER_COMFORT",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"fixedCost": 500000,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"isNightTariff": false,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"validFrom": "2026-10-01", "validTo": "2026-12-31",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"waypoints": [</w:t>
      </w:r>
    </w:p>
    <w:p>
      <w:pPr>
        <w:spacing w:after="0" w:line="240" w:lineRule="auto"/>
      </w:pPr>
      <w:r>
        <w:rPr>
          <w:rFonts w:ascii="Consolas" w:hAnsi="Consolas"/>
          <w:color w:val="C00000"/>
          <w:sz w:val="18"/>
        </w:rPr>
        <w:t xml:space="preserve">    {"name": "База", "country": "Россия", "region": "Республика Алтай",</w:t>
      </w:r>
    </w:p>
    <w:p>
      <w:pPr>
        <w:spacing w:after="0" w:line="240" w:lineRule="auto"/>
      </w:pPr>
      <w:r>
        <w:rPr>
          <w:rFonts w:ascii="Consolas" w:hAnsi="Consolas"/>
          <w:color w:val="C00000"/>
          <w:sz w:val="18"/>
        </w:rPr>
        <w:t xml:space="preserve">     "city": "Манжерок", "latitude": 51.83, "longitude": 85.77},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{"country": "Россия", "region": "Республика Алтай",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"city": "Манжерок", "latitude": 51.84, "longitude": 85.78,</w:t>
      </w:r>
    </w:p>
    <w:p>
      <w:pPr>
        <w:spacing w:after="0" w:line="240" w:lineRule="auto"/>
      </w:pPr>
      <w:r>
        <w:rPr>
          <w:rFonts w:ascii="Consolas" w:hAnsi="Consolas"/>
          <w:color w:val="C00000"/>
          <w:sz w:val="18"/>
        </w:rPr>
        <w:t xml:space="preserve">     "waitTime": 7200000},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{"country": "Россия", "region": "Республика Алтай",</w:t>
      </w:r>
    </w:p>
    <w:p>
      <w:pPr>
        <w:spacing w:after="0" w:line="240" w:lineRule="auto"/>
      </w:pPr>
      <w:r>
        <w:rPr>
          <w:rFonts w:ascii="Consolas" w:hAnsi="Consolas"/>
          <w:color w:val="C00000"/>
          <w:sz w:val="18"/>
        </w:rPr>
        <w:t xml:space="preserve">     "city": "Манжерок", "latitude": 51.83, "longitude": 85.77}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]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t>Фрагмент успешного ответа</w:t>
      </w:r>
    </w:p>
    <w:p>
      <w:r>
        <w:rPr>
          <w:color w:val="C00000"/>
        </w:rPr>
        <w:t>Полный ответ содержит также сохранённые входные поля, UUID, тариф, организацию, версию и аудит. Ниже только пример итоговых значений; recommendedCost и метрики условные.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"favoriteRouteNumber": "FR-0013-00000001",</w:t>
      </w:r>
    </w:p>
    <w:p>
      <w:pPr>
        <w:spacing w:after="0" w:line="240" w:lineRule="auto"/>
      </w:pPr>
      <w:r>
        <w:rPr>
          <w:rFonts w:ascii="Consolas" w:hAnsi="Consolas"/>
          <w:color w:val="C00000"/>
          <w:sz w:val="18"/>
        </w:rPr>
        <w:t xml:space="preserve">  "version": 0,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"recommendedCost": 480000,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"fixedCost": 500000,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"totalKm": 6.00,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"travelTime": 22.0,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"totalWaitMinutes": 120.0,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"totalTime": 142.0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}</w:t>
      </w:r>
    </w:p>
    <w:p>
      <w:r>
        <w:rPr>
          <w:color w:val="C00000"/>
        </w:rPr>
        <w:t>recommendedCost и fixedCost — копейки; totalKm — километры; travelTime, totalWaitMinutes и totalTime — минуты в предлагаемом API. totalWaitMinutes — производное поле ответа; отдельной колонки в T01.1 нет. Бесплатное ожидание в ответе не возвращается: оно берётся из тарифа (T01.1).</w:t>
      </w:r>
    </w:p>
    <w:p>
      <w:pPr>
        <w:pStyle w:val="Heading1"/>
        <w:pageBreakBefore/>
      </w:pPr>
      <w:r>
        <w:t>7 Ошибки и надёжность</w:t>
      </w:r>
    </w:p>
    <w:p>
      <w:r>
        <w:rPr>
          <w:color w:val="C00000"/>
        </w:rPr>
        <w:t>Ниже проект HTTP-кодов. Карточка TRANSPORT-45586 называет коды 400, 403, 404, 409 и 500; код 401 выдаёт шлюз и аутентификация платформы. [КОД] Формат тела ошибки ExceptionBody (transport_core: timestamp, path, entity, message, problems[field, value, constraints]) принят в сервисах заявок и корпоративном; в других сервисах (например, vehicle) используется ProblemDetail, поэтому окончательный формат согласовать (Q07). В ExceptionBody нет поля машинного кода: имена ситуаций в таблице служат для спецификации и тестов, а не полями ответа. Ошибка не должна оставлять частично сохранённый маршрут или историю.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3384"/>
        <w:gridCol w:w="5760"/>
      </w:tblGrid>
      <w:tr>
        <w:trPr>
          <w:tblHeader/>
        </w:trPr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HTTP</w:t>
            </w:r>
          </w:p>
        </w:tc>
        <w:tc>
          <w:tcPr>
            <w:tcW w:type="dxa" w:w="338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Ситуация</w:t>
            </w:r>
          </w:p>
        </w:tc>
        <w:tc>
          <w:tcPr>
            <w:tcW w:type="dxa" w:w="5760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Условие</w:t>
            </w:r>
          </w:p>
        </w:tc>
      </w:tr>
      <w:tr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400</w:t>
            </w:r>
          </w:p>
        </w:tc>
        <w:tc>
          <w:tcPr>
            <w:tcW w:type="dxa" w:w="33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VALIDATION_ERROR</w:t>
            </w:r>
          </w:p>
        </w:tc>
        <w:tc>
          <w:tcPr>
            <w:tcW w:type="dxa" w:w="57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Некорректные поля, число точек, координаты, ожидание у крайней точки, период, цена или класс; не передана version.</w:t>
            </w:r>
          </w:p>
        </w:tc>
      </w:tr>
      <w:tr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401</w:t>
            </w:r>
          </w:p>
        </w:tc>
        <w:tc>
          <w:tcPr>
            <w:tcW w:type="dxa" w:w="33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UNAUTHORIZED</w:t>
            </w:r>
          </w:p>
        </w:tc>
        <w:tc>
          <w:tcPr>
            <w:tcW w:type="dxa" w:w="57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Нет действующей авторизации (шлюз).</w:t>
            </w:r>
          </w:p>
        </w:tc>
      </w:tr>
      <w:tr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403</w:t>
            </w:r>
          </w:p>
        </w:tc>
        <w:tc>
          <w:tcPr>
            <w:tcW w:type="dxa" w:w="33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ACCESS_DENIED</w:t>
            </w:r>
          </w:p>
        </w:tc>
        <w:tc>
          <w:tcPr>
            <w:tcW w:type="dxa" w:w="57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Нет права на справочник либо доступа к организации.</w:t>
            </w:r>
          </w:p>
        </w:tc>
      </w:tr>
      <w:tr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404</w:t>
            </w:r>
          </w:p>
        </w:tc>
        <w:tc>
          <w:tcPr>
            <w:tcW w:type="dxa" w:w="33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NOT_FOUND</w:t>
            </w:r>
          </w:p>
        </w:tc>
        <w:tc>
          <w:tcPr>
            <w:tcW w:type="dxa" w:w="57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Запись не существует либо недоступна для организации; политику сокрытия согласовать.</w:t>
            </w:r>
          </w:p>
        </w:tc>
      </w:tr>
      <w:tr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409</w:t>
            </w:r>
          </w:p>
        </w:tc>
        <w:tc>
          <w:tcPr>
            <w:tcW w:type="dxa" w:w="33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DUPLICATE_ROUTE</w:t>
            </w:r>
          </w:p>
        </w:tc>
        <w:tc>
          <w:tcPr>
            <w:tcW w:type="dxa" w:w="57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Дубль по согласованному бизнес-правилу (T01.1, D09).</w:t>
            </w:r>
          </w:p>
        </w:tc>
      </w:tr>
      <w:tr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409</w:t>
            </w:r>
          </w:p>
        </w:tc>
        <w:tc>
          <w:tcPr>
            <w:tcW w:type="dxa" w:w="33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ACTIVE_REQUESTS_EXIST</w:t>
            </w:r>
          </w:p>
        </w:tc>
        <w:tc>
          <w:tcPr>
            <w:tcW w:type="dxa" w:w="57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Есть активная заявка на маршрут.</w:t>
            </w:r>
          </w:p>
        </w:tc>
      </w:tr>
      <w:tr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409</w:t>
            </w:r>
          </w:p>
        </w:tc>
        <w:tc>
          <w:tcPr>
            <w:tcW w:type="dxa" w:w="33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VERSION_CONFLICT</w:t>
            </w:r>
          </w:p>
        </w:tc>
        <w:tc>
          <w:tcPr>
            <w:tcW w:type="dxa" w:w="57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Параллельное изменение: переданная версия не совпадает с текущей.</w:t>
            </w:r>
          </w:p>
        </w:tc>
      </w:tr>
      <w:tr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409</w:t>
            </w:r>
          </w:p>
        </w:tc>
        <w:tc>
          <w:tcPr>
            <w:tcW w:type="dxa" w:w="33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TARIFF_NOT_FOUND</w:t>
            </w:r>
          </w:p>
        </w:tc>
        <w:tc>
          <w:tcPr>
            <w:tcW w:type="dxa" w:w="57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Нет подходящего действующего тарифа; предложенный код.</w:t>
            </w:r>
          </w:p>
        </w:tc>
      </w:tr>
      <w:tr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500</w:t>
            </w:r>
          </w:p>
        </w:tc>
        <w:tc>
          <w:tcPr>
            <w:tcW w:type="dxa" w:w="33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INTERNAL_ERROR</w:t>
            </w:r>
          </w:p>
        </w:tc>
        <w:tc>
          <w:tcPr>
            <w:tcW w:type="dxa" w:w="57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Внутренняя ошибка, в том числе недоступны geo, расчёт тарифа или проверка активных заявок. Код 503 для недоступных зависимостей — предложение, если он принят в платформе.</w:t>
            </w:r>
          </w:p>
        </w:tc>
      </w:tr>
    </w:tbl>
    <w:p>
      <w:pPr>
        <w:spacing w:after="0" w:line="240" w:lineRule="auto"/>
      </w:pPr>
      <w:r>
        <w:rPr>
          <w:rFonts w:ascii="Consolas" w:hAnsi="Consolas"/>
          <w:sz w:val="18"/>
        </w:rPr>
        <w:t>{</w:t>
      </w:r>
    </w:p>
    <w:p>
      <w:pPr>
        <w:spacing w:after="0" w:line="240" w:lineRule="auto"/>
      </w:pPr>
      <w:r>
        <w:rPr>
          <w:rFonts w:ascii="Consolas" w:hAnsi="Consolas"/>
          <w:color w:val="C00000"/>
          <w:sz w:val="18"/>
        </w:rPr>
        <w:t xml:space="preserve">  "timestamp": "2026-10-05T10:15:30Z", "path": "/favorite-routes",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"message": "Проверьте данные маршрута",</w:t>
      </w:r>
    </w:p>
    <w:p>
      <w:pPr>
        <w:spacing w:after="0" w:line="240" w:lineRule="auto"/>
      </w:pPr>
      <w:r>
        <w:rPr>
          <w:rFonts w:ascii="Consolas" w:hAnsi="Consolas"/>
          <w:color w:val="C00000"/>
          <w:sz w:val="18"/>
        </w:rPr>
        <w:t xml:space="preserve">  "problems": [{"field": "fixedCost", "value": "0", "constraints": [{"type": "Positive"}]}]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t>Транзакции и повторные запросы</w:t>
      </w:r>
    </w:p>
    <w:p>
      <w:r>
        <w:rPr>
          <w:color w:val="C00000"/>
        </w:rPr>
        <w:t>Запись маршрута и локальной истории выполняется в одной транзакции. На создании фиксируется каждое восстанавливаемое поле (EAV, T01.1, D04); имена полей истории выбираются из разрешённого набора (CHECK в БД и перечисление в коде).</w:t>
      </w:r>
    </w:p>
    <w:p>
      <w:r>
        <w:t>Расчёт и межсервисные проверки не становятся атомарными от локальной транзакции. Способ проверки актуальности тарифа и защиты от создания заявки во время деактивации согласовать отдельно. Повторы POST при потере ответа требуют решения по идемпотентности; проверка бизнес-дубля её не заменяет (Q10).</w:t>
      </w:r>
    </w:p>
    <w:p>
      <w:r>
        <w:rPr>
          <w:color w:val="C00000"/>
        </w:rPr>
        <w:t>Индексы подбираются разработчиком по запросам организации, номера, фильтров и истории. UNIQUE номера и индекс (organization_id, is_active) уже предложены в T01.1. Индекс по составу бизнес-дубля проектируется после Q01; заказчику структуру индексов не направляем.</w:t>
      </w:r>
    </w:p>
    <w:p>
      <w:pPr>
        <w:pStyle w:val="Heading1"/>
        <w:pageBreakBefore/>
      </w:pPr>
      <w:r>
        <w:t>8 Критерии приёмки и готовность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64"/>
        <w:gridCol w:w="9216"/>
      </w:tblGrid>
      <w:tr>
        <w:trPr>
          <w:tblHeader/>
        </w:trP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Код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Проверяемый результат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AC01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Пользователь с правом на справочник видит и изменяет только маршруты доступной организации; без права — 403; чужой UUID и подмена организации не дают доступ.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AC02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Создание сохраняет упорядоченные точки (от 2 до 26) и ожидание внутри них; номер уникален при параллельных запросах.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AC03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Некорректные цена, координаты, период, транспорт, класс или ожидание у крайней точки не сохраняются; ошибка указывает поле.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AC04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Расчётная и фиксированная цены различимы; пользовательская fixedCost не теряется при расчёте.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AC05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При 120 минутах ожидания сумма равна 120; при 22 минутах движения полное время равно 142, если сервис вернул время без ожидания.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AC06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Отсутствие тарифа блокирует сохранение; при сбое зависимостей нет частичной записи.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AC07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Редактирование требует version, сохраняет id и номер, обновляет аудит и историю; несовпадение версии даёт 409 и ничего не затирает.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AC08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При активной заявке удаление отклоняется; при завершённых поездках допускается деактивация, история доступна.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AC09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Вручную удалённую запись нельзя восстановить через PUT; истёкший маршрут не доступен для выбора заявки.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AC10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Список поддерживает поиск номера, пагинацию и стабильный порядок; согласованные фильтры работают в границах организации.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AC11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После изменения справочника данные уже созданной заявки восстанавливаются на дату её создания.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AC12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Дубли и пограничные даты проверяются по решениям Q01/Q02; изменение точек заявки переводит её в обычную в рамках T04.1.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AC13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Маршрут без периода действия доступен, пока есть действующий тариф; после загрузки нового тарифа он снова доступен (T01.1, D07/D14).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AC14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Маршрут из 2 и из 26 точек сохраняется, из 1 и из 27 — нет; name необязателен и возвращается, если задан.</w:t>
            </w:r>
          </w:p>
        </w:tc>
      </w:tr>
    </w:tbl>
    <w:p>
      <w:pPr>
        <w:pStyle w:val="Heading2"/>
      </w:pPr>
      <w:r>
        <w:t>Условия завершения спецификации</w:t>
      </w:r>
    </w:p>
    <w:p>
      <w:r>
        <w:rPr>
          <w:color w:val="C00000"/>
        </w:rPr>
        <w:t>До передачи в реализацию закрыть: поиск tariffId и расчётные поля (T01.4), правило дубля, период доступности и часовой пояс, формат ошибок, право доступа (BR-04 и протокол 10.09), выбор PUT или PATCH для изменения и добавление метода изменения в карточку. Зафиксировать OpenAPI с утверждёнными путями, DTO, ошибками и примерами. Не требовать от заказчика выбора HTTP-кодов, единиц, индексов или схемы таблиц.</w:t>
      </w:r>
    </w:p>
    <w:p>
      <w:pPr>
        <w:spacing w:before="60"/>
      </w:pPr>
      <w:r>
        <w:rPr>
          <w:color w:val="C00000"/>
        </w:rPr>
        <w:t>Источники: T01.1 в редакции 1.1 от 5 октября 2026 года (первичный документ); карточка TRANSPORT-45586; БТ «Манжерок» (BR-04–BR-08, разделы 6 и 8); дорожная карта; встречи 23.09, 24.09, 30.09 и 05.10, протоколы 10.09 и 17.09; адреса.yml 3.16.0; код: gateway-main (application.yml), role_check_starter (RoleCheckServiceImpl), transport_core (ExceptionBody), tariff (CalculatingController, CalculateServiceImpl), human_readable_generator, geo; макеты создания, редактирования и списка; подтверждения Яны 24–25.09. Старые правила о привязке к автомобилю и расчёте заявки при изменении точек не переносятся автоматически.</w:t>
      </w:r>
    </w:p>
    <w:p>
      <w:pPr>
        <w:pStyle w:val="Heading1"/>
        <w:pageBreakBefore/>
      </w:pPr>
      <w:r>
        <w:rPr>
          <w:color w:val="C00000"/>
        </w:rPr>
        <w:t xml:space="preserve">9 Статус вопросов </w:t>
      </w:r>
      <w:r>
        <w:rPr>
          <w:color w:val="C00000"/>
        </w:rPr>
        <w:t xml:space="preserve">Q01–Q17 на 6 октября</w:t>
      </w:r>
      <w:r>
        <w:rPr>
          <w:color w:val="C00000"/>
        </w:rPr>
        <w:t xml:space="preserve"> 2026 года</w:t>
      </w:r>
    </w:p>
    <w:p>
      <w:r>
        <w:rPr>
          <w:color w:val="C00000"/>
        </w:rPr>
        <w:t>Статус отражает решения, принятые после версии 0.1 от 25 сентября, и находки по коду. «Закрыт» — ответ получен или следует из T01.1; «частично» — часть ответа получена; «открыт» — ответа нет. В конце добавлены вопросы, возникшие при сверке с карточкой.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44"/>
        <w:gridCol w:w="5184"/>
        <w:gridCol w:w="1152"/>
      </w:tblGrid>
      <w:tr>
        <w:trPr>
          <w:tblHeader/>
        </w:trP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Вопрос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Статус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C00000"/>
                <w:sz w:val="20"/>
              </w:rPr>
              <w:t>Что решено и что осталось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Q01 Критерий дубля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T01.1, D09: дубль — активная запись с тем же ключом и пересекающимся периодом (ожидает заказчика). Действие при дубле (409 или предупреждение) открыто.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Q02 Период доступности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Период можно не задавать, проверка на желаемую дату заказа (05.10). Часовой пояс границ и включение последнего дня открыты.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Q03 Список и фильтры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открыт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Состав фильтров и показ истёкших маршрутов в списке не определены.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Q04 Истечение срока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закрыт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Продление и восстановление не допускаются (T01.1).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Q05 Ожидание и число точек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Максимум 26, минимум 2 и отсутствие ожидания у крайних точек подтверждены (05.10). Обязательность ожидания на промежуточной точке, ввод целыми минутами, максимум на точку и шаг заказчик не определил.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Q06 Тариф перестал действовать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Маршрут действует, пока действует тариф (17.09, 05.10). Что видит пользователь, открыто.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Q07 Контракт API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Шлюз /api/&lt;сервис&gt;/**, пути карточки, формат ошибок ExceptionBody (с оговоркой), роль через сервис ролей найдены в коде. Версия API, формат страниц, предел размера страницы и PUT открыты.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Q08 Расчёт показателей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 xml:space="preserve">Схема: geo и REST расчёта; класс определяется tariffId; ожидание в time не включено. </w:t>
            </w:r>
            <w:r>
              <w:rPr>
                <w:color w:val="C00000"/>
                <w:sz w:val="20"/>
              </w:rPr>
              <w:t xml:space="preserve">Способ найти tariffId и дата для расчёта — вопросы архитектору и T01.4; при расчёте по tariffId должность и подразделение сотрудника на стоимость не влияют.</w:t>
            </w:r>
            <w:r>
              <w:rPr>
                <w:color w:val="C00000"/>
                <w:sz w:val="20"/>
              </w:rPr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Q09 Адрес и точка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закрыт в T01.1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Состав точки, обязательность, единица waitTime (мс), name необязателен, id адреса не хранится, таблица соответствия — T01.1, раздел 5. [КОД] В шлюзе есть маршруты /api/addresses/** и /api/geo/**; какой используется формой, проверить по стенду.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Q10 Номер и повтор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Номер: библиотека human-readable-generator и повтор при конфликте (T01.1, D13); способ получения digitId и идемпотентность POST открыты.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Q11 История и версии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EAV, route_version, version в теле запроса (T01.1, D04, D11); сохранение без изменений открыто.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Q12 Активные заявки и удаление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открыт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Статусы активных заявок и контракт проверки определяет T04.1.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Q13 Жизненный цикл и тариф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Удалённый и истёкший маршруты различаются по is_active и valid_to (T01.1); отслеживание тарифа — по параметрам на дату заказа (D07, предложение).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Q14 Организация и доступ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Организация из токена. Доступ у авторизованных пользователей с правами (протокол 10.09, п. 10), проверка через сервис ролей; название роли в БТ — «Управляющий справочниками». Какая роль платформы даёт право и политика 403/404 открыты.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Q15 (новый) Метод деактивации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закрыт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Деактивация — DELETE (карточка), версия — параметром запроса version.</w:t>
            </w:r>
            <w:r>
              <w:rPr>
                <w:color w:val="C00000"/>
                <w:sz w:val="20"/>
              </w:rPr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Q16 (новый) Метод изменения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Изменение разрешено (протокол 10.09, п. 7); в карточке TRANSPORT-45586 метода нет. Выбор PUT или PATCH за разработчиком, предложение — PUT.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Q17 (новый) Список для виджетов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открыт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color w:val="C00000"/>
                <w:sz w:val="20"/>
              </w:rPr>
              <w:t>Список маршрутов для сотрудника при создании заявки не принадлежит управляющему справочниками; эндпоинт и роль определяются в T02.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FavoriteRoute • 25.09.2026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