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rPr>
          <w:color w:val="C00000"/>
        </w:rPr>
        <w:t>T01.1 • TRANSPORT-45585 • Версия 1.3 от 12 октября 2026 года, для согласования</w:t>
      </w:r>
    </w:p>
    <w:p>
      <w:r>
        <w:t>Проект модели для согласования с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3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2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3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Номер маршрута FR-XXXX-XXXXXXXX, уникален. [СОГЛАСОВАТЬ С ЗАКАЗЧИКОМ] XXXX - digitId организации (13 → 0013), не organizationCode. Счётчик ведётся в служебной таблице company_sq (см. ниже). [СОГЛАСОВАТЬ С АРХИТЕКТОРОМ] Точное имя поля остаётся проектным: закреплён только принцип «имя с указанием сущности».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текущую дату создания маршрута.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Участвует в проверке дубля отдельным условием, в route_key не входит. [СОГЛАСОВАТЬ С АРХИТЕКТОРОМ] Имя поля и тип ссылки.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Снимок данных автомобиля для отображения: государственный номер, марка, модель.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класса TRANSFER_CAR_CHOICE снимок необязателен (сервис перевозчиков может не вернуть данные), для остальных классов пуст; проверка chk_transport_by_class требует пустых transport_id и transport_info у остальных классов. [СОГЛАСОВАТЬ С АРХИТЕКТОРОМ] Состав снимка, момент обновления и то, как отличать отсутствие необязательных данных для отображения от невозможности проверить автомобиль при сбое зависимости.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Протяжённость, км. Заполняется расчётом маршрута. Три знака после запятой: если источник вернёт больше, значение округляется half-up до 0,001 км;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Движение без ожидания, минуты. Внешний расчёт возвращает время в миллисекундах: значение делится на 60 000 и округляется half-up до 0,1 минуты;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Продолжительность с плановым ожиданием, минуты: (время в пути + сумма waitTime по точкам) / 60 000 с округлением half-up до 0,1 минуты один раз, после суммирования; значение вне диапазона numeric(6,1)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Календарный период действия маршрута: сезонность; valid_from ≤ valid_to. Период истёкшего маршрута не продлевается. Круглогодичные маршруты без периода действия допускаются: valid_from и valid_to могут быть пустыми. Маршрут доступен на дату, если период (при наличии) покрывает дату и на эту дату есть действующий тариф.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При истечении периода действия is_active не меняется.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(снимок), без межсервисного внешнего ключа. Снимок нужен реестрам: по какому тарифу рассчитана плановая рекомендуемая стоимость. Хранится клиентский тариф, а не тариф перевозчика. После загрузки нового прайса прежний тариф отключается и перестаёт приниматься расчётом по идентификатору.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Договор сохранённого тарифа на момент привязки. [СОГЛАСОВАТЬ С АРХИТЕКТОРОМ] Чтение тарифа по tariff_id даёт его текущее состояние: при правке карточки тарифа договор, подразделение и регион перезаписываются под прежним идентификатором, поэтому исходные параметры привязки хранятся отдельно.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tariff_region_id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Идентификатор зоны из ветки первой точки, по которой выбран тариф при установлении привязки маршрута. Полный набор территорий тарифа поле не хранит: у тарифа группового трансфера территорий несколько. Смысл поля отличается от зоны первой точки, но значения могут совпадать. [СОГЛАСОВАТЬ С АРХИТЕКТОРОМ] Контракт заполнения: откуда берётся выбранная зона (в ответе расчёта её нет) и как она выбирается, если в ветку первой точки входит несколько территорий тарифа. Межсервисного внешнего ключа нет.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организации внешнего сервиса, без межсервисного внешнего ключа.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color w:val="C00000"/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rPr>
          <w:color w:val="C00000"/>
        </w:rPr>
        <w:t>Правило дубля и порядок проверки</w:t>
      </w:r>
    </w:p>
    <w:p>
      <w:r>
        <w:rPr>
          <w:color w:val="C00000"/>
        </w:rP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</w:t>
      </w:r>
    </w:p>
    <w:p>
      <w:r>
        <w:rPr>
          <w:color w:val="C00000"/>
        </w:rPr>
        <w:t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а также привязка к автомобилю, продление маршрута и любое изменение срока действия активной записи (они route_key не меняют). То же относится к массовой загрузке и импорту - по каждой записи. Изменения, не влияющие на вердикт (название, фиксированная цена и прочие), блокировки не требуют. Истёкшая запись не продлевается: она доступна только для чтения.</w:t>
      </w:r>
    </w:p>
    <w:p>
      <w:r>
        <w:rPr>
          <w:color w:val="C00000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04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rPr>
          <w:color w:val="C00000"/>
        </w:rPr>
        <w:t>Служебные таблицы библиотеки проверки прав</w:t>
      </w:r>
    </w:p>
    <w:p>
      <w:r>
        <w:rPr>
          <w:color w:val="C00000"/>
        </w:rP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rPr>
          <w:color w:val="C00000"/>
        </w:rPr>
        <w:t>[СОГЛАСОВАТЬ С АРХИТЕКТОРОМ] Адрес точки хранится по значению, без идентификатора адреса. Район (district) в составе точки не хранится: основной источник адреса его не возвращает, для определения территории тарифа он не обязателен, и заявка его в поиск зоны не передаёт.</w:t>
      </w:r>
    </w:p>
    <w:p>
      <w:r>
        <w:rPr>
          <w:color w:val="C00000"/>
        </w:rPr>
        <w:t>Воспроизводимость определения территории. Сохранённым результатом определения территории является снимок привязки к тарифу: tariff_id, tariff_number, tariff_contract_id, tariff_department_id и tariff_region_id.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использовать ли при следующей проверке сохранённый tariff_region_id или определять зону заново, определяется контрактом привязки к тарифу. Если зону определить не удалось, тариф не найден и маршрут не сохраняется.</w:t>
      </w:r>
    </w:p>
    <w:p>
      <w:r>
        <w:rPr>
          <w:color w:val="C00000"/>
        </w:rPr>
        <w:t>Пустое необязательное поле точки в waypoints не записывается: ключ опускается, null не записывается. При формировании запроса расчёта отсутствующие country, region и city заменяются пустой строкой на стороне сервиса: резолвер территории подставляет пустую строку только для street и house, а country, region и city передаёт как есть, и null роняет вызов. Правило касается первой точки: только она участвует в определении территории.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871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757"/>
          </w:tcPr>
          <w:p>
            <w:r/>
            <w:r>
              <w:rPr>
                <w:color w:val="C00000"/>
                <w:sz w:val="18"/>
              </w:rPr>
              <w:t>country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color w:val="C00000"/>
                <w:sz w:val="18"/>
              </w:rPr>
              <w:t>Первая точка - да;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color w:val="C00000"/>
                <w:sz w:val="18"/>
              </w:rPr>
              <w:t>Страна. В поиске зоны не используется, но в запрос резолвера территории передаётся. [СОГЛАСОВАТЬ С АРХИТЕКТОРОМ] Обязательность у первой точки: значение в поиске зоны не участвует, поэтому допустим и вариант не требовать его нигде, подставляя пустую строку при вызове расчёта.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color w:val="C00000"/>
                <w:sz w:val="18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color w:val="C00000"/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535"/>
          </w:tcPr>
          <w:p>
            <w:r/>
            <w:r>
              <w:rPr>
                <w:color w:val="C00000"/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color w:val="C00000"/>
                <w:sz w:val="18"/>
              </w:rPr>
              <w:t>city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color w:val="C00000"/>
                <w:sz w:val="18"/>
              </w:rPr>
              <w:t>Населённого пункта может не быть.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Пустое значение не записывается - ключ опускается.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color w:val="C00000"/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871"/>
          </w:tcPr>
          <w:p>
            <w:r/>
            <w:r>
              <w:rPr>
                <w:color w:val="C00000"/>
                <w:sz w:val="18"/>
              </w:rPr>
              <w:t>Да, у каждой точки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на момент создания (требует согласования):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tariff_region_id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-- Привязка к автомобилю и снимок его данных - только у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привязки';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favorite_route.favorite_route.tariff_region_id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'Зона из ветки первой точки, по которой выбран тариф при установлении привязки; полный набор территорий тарифа не хранится';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признак); формирует сервер, автомобиль в ключ не входит';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'tariff_department_id', 'tariff_region_id'))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color w:val="C00000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