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справочника избранных маршрутов (FavoriteRoute)</w:t>
      </w:r>
    </w:p>
    <w:p>
      <w:r>
        <w:t>T01.1 • TRANSPORT-45585 • Версия 1.0</w:t>
      </w:r>
    </w:p>
    <w:p>
      <w:r>
        <w:t>Проект модели данных для согласования с разработчиком и архитектором.</w:t>
      </w:r>
    </w:p>
    <w:p>
      <w:pPr>
        <w:pStyle w:val="Heading1"/>
      </w:pPr>
      <w:r>
        <w:t>1 Назначение и границы</w:t>
      </w:r>
    </w:p>
    <w:p>
      <w:r>
        <w:t>Документ описывает модель данных сущности FavoriteRoute (избранный маршрут) для справочника избранных маршрутов в корпоративных настройках.</w:t>
      </w:r>
    </w:p>
    <w:p>
      <w:r>
        <w:t>Избранный маршрут - заранее заданный маршрут с фиксированной стоимостью по прайсу. Пользователь выбирает его при создании заявки на такси или трансфер вместо ввода адресов и расчёта цены. Справочник хранит такие маршруты, их адреса, расчётные показатели, две стоимости и период действия.</w:t>
      </w:r>
    </w:p>
    <w:p>
      <w:r>
        <w:t>В задачу входит определение состава сущности FavoriteRoute, её полей, типов данных, обязательности и ограничений целостности.</w:t>
      </w:r>
    </w:p>
    <w:p>
      <w:r>
        <w:t>Результат задачи:</w:t>
      </w:r>
    </w:p>
    <w:p>
      <w:pPr>
        <w:pStyle w:val="ListBullet"/>
      </w:pPr>
      <w:r>
        <w:t>описание таблицы справочника и её полей (раздел 2);</w:t>
      </w:r>
    </w:p>
    <w:p>
      <w:pPr>
        <w:pStyle w:val="ListBullet"/>
      </w:pPr>
      <w:r>
        <w:t>ER-диаграмма (раздел 3);</w:t>
      </w:r>
    </w:p>
    <w:p>
      <w:pPr>
        <w:pStyle w:val="ListBullet"/>
      </w:pPr>
      <w:r>
        <w:t>DDL-скрипт миграции PostgreSQL (раздел 4).</w:t>
      </w:r>
    </w:p>
    <w:p>
      <w:r>
        <w:t>Не входит в задачу: API справочника, интерфейс корпоративного кабинета, интеграция с тарифным сервисом и сервисом адресов, изменения в заявке. Эти вопросы решаются в смежных задачах эпика.</w:t>
      </w:r>
    </w:p>
    <w:p>
      <w:pPr>
        <w:pStyle w:val="Heading1"/>
      </w:pPr>
      <w:r>
        <w:t>2 Состав полей</w:t>
      </w:r>
    </w:p>
    <w:p>
      <w:pPr>
        <w:pStyle w:val="Heading2"/>
      </w:pPr>
      <w:r>
        <w:t>Таблица favorite_route</w:t>
      </w:r>
    </w:p>
    <w:p>
      <w:r>
        <w:t>Таблица справочника: одна строка - один избранный маршрут. Хранит название, упорядоченный список адресов и плановые ожидания между ними, вид услуги, расчётные протяжённость и время, фиксированную стоимость по прайсу и расчётную стоимость по тарифу, бесплатное время ожидания, период действия и служебные поля аудита. Нужна, чтобы при создании заявки подставить заранее заданные условия поездки и цену.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val="clear" w:color="auto" w:fill="D9E2F3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</w:rPr>
              <w:t>Обязательность</w:t>
            </w:r>
          </w:p>
        </w:tc>
        <w:tc>
          <w:tcPr>
            <w:tcW w:type="dxa" w:w="4422"/>
            <w:shd w:val="clear" w:color="auto" w:fill="D9E2F3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041"/>
          </w:tcPr>
          <w:p>
            <w:r>
              <w:t>id</w:t>
            </w:r>
          </w:p>
        </w:tc>
        <w:tc>
          <w:tcPr>
            <w:tcW w:type="dxa" w:w="1701"/>
          </w:tcPr>
          <w:p>
            <w:r>
              <w:t>uuid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422"/>
          </w:tcPr>
          <w:p>
            <w:r>
              <w:t>Идентификатор записи, первичный ключ</w:t>
            </w:r>
          </w:p>
        </w:tc>
      </w:tr>
      <w:tr>
        <w:tc>
          <w:tcPr>
            <w:tcW w:type="dxa" w:w="2041"/>
          </w:tcPr>
          <w:p>
            <w:r>
              <w:t>route_name</w:t>
            </w:r>
          </w:p>
        </w:tc>
        <w:tc>
          <w:tcPr>
            <w:tcW w:type="dxa" w:w="1701"/>
          </w:tcPr>
          <w:p>
            <w:r>
              <w:t>varchar(255)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422"/>
          </w:tcPr>
          <w:p>
            <w:r>
              <w:t>Название маршрута</w:t>
            </w:r>
          </w:p>
        </w:tc>
      </w:tr>
      <w:tr>
        <w:tc>
          <w:tcPr>
            <w:tcW w:type="dxa" w:w="2041"/>
          </w:tcPr>
          <w:p>
            <w:r>
              <w:t>waypoints</w:t>
            </w:r>
          </w:p>
        </w:tc>
        <w:tc>
          <w:tcPr>
            <w:tcW w:type="dxa" w:w="1701"/>
          </w:tcPr>
          <w:p>
            <w:r>
              <w:t>json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422"/>
          </w:tcPr>
          <w:p>
            <w:r>
              <w:t>Упорядоченный массив адресов маршрута, до 10 элементов</w:t>
            </w:r>
          </w:p>
        </w:tc>
      </w:tr>
      <w:tr>
        <w:tc>
          <w:tcPr>
            <w:tcW w:type="dxa" w:w="2041"/>
          </w:tcPr>
          <w:p>
            <w:r>
              <w:t>wait_times</w:t>
            </w:r>
          </w:p>
        </w:tc>
        <w:tc>
          <w:tcPr>
            <w:tcW w:type="dxa" w:w="1701"/>
          </w:tcPr>
          <w:p>
            <w:r>
              <w:t>json</w:t>
            </w:r>
          </w:p>
        </w:tc>
        <w:tc>
          <w:tcPr>
            <w:tcW w:type="dxa" w:w="1474"/>
          </w:tcPr>
          <w:p>
            <w:r>
              <w:t>Нет</w:t>
            </w:r>
          </w:p>
        </w:tc>
        <w:tc>
          <w:tcPr>
            <w:tcW w:type="dxa" w:w="4422"/>
          </w:tcPr>
          <w:p>
            <w:r>
              <w:t>Массив плановых ожиданий между точками маршрута</w:t>
            </w:r>
          </w:p>
        </w:tc>
      </w:tr>
      <w:tr>
        <w:tc>
          <w:tcPr>
            <w:tcW w:type="dxa" w:w="2041"/>
          </w:tcPr>
          <w:p>
            <w:r>
              <w:t>service_type</w:t>
            </w:r>
          </w:p>
        </w:tc>
        <w:tc>
          <w:tcPr>
            <w:tcW w:type="dxa" w:w="1701"/>
          </w:tcPr>
          <w:p>
            <w:r>
              <w:t>varchar(20)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422"/>
          </w:tcPr>
          <w:p>
            <w:r>
              <w:t>Вид услуги: такси или трансфер</w:t>
            </w:r>
          </w:p>
        </w:tc>
      </w:tr>
      <w:tr>
        <w:tc>
          <w:tcPr>
            <w:tcW w:type="dxa" w:w="2041"/>
          </w:tcPr>
          <w:p>
            <w:r>
              <w:t>total_km</w:t>
            </w:r>
          </w:p>
        </w:tc>
        <w:tc>
          <w:tcPr>
            <w:tcW w:type="dxa" w:w="1701"/>
          </w:tcPr>
          <w:p>
            <w:r>
              <w:t>numeric(10,2)</w:t>
            </w:r>
          </w:p>
        </w:tc>
        <w:tc>
          <w:tcPr>
            <w:tcW w:type="dxa" w:w="1474"/>
          </w:tcPr>
          <w:p>
            <w:r>
              <w:t>Нет</w:t>
            </w:r>
          </w:p>
        </w:tc>
        <w:tc>
          <w:tcPr>
            <w:tcW w:type="dxa" w:w="4422"/>
          </w:tcPr>
          <w:p>
            <w:r>
              <w:t>Протяжённость маршрута, километры</w:t>
            </w:r>
          </w:p>
        </w:tc>
      </w:tr>
      <w:tr>
        <w:tc>
          <w:tcPr>
            <w:tcW w:type="dxa" w:w="2041"/>
          </w:tcPr>
          <w:p>
            <w:r>
              <w:t>total_time</w:t>
            </w:r>
          </w:p>
        </w:tc>
        <w:tc>
          <w:tcPr>
            <w:tcW w:type="dxa" w:w="1701"/>
          </w:tcPr>
          <w:p>
            <w:r>
              <w:t>numeric(10,2)</w:t>
            </w:r>
          </w:p>
        </w:tc>
        <w:tc>
          <w:tcPr>
            <w:tcW w:type="dxa" w:w="1474"/>
          </w:tcPr>
          <w:p>
            <w:r>
              <w:t>Нет</w:t>
            </w:r>
          </w:p>
        </w:tc>
        <w:tc>
          <w:tcPr>
            <w:tcW w:type="dxa" w:w="4422"/>
          </w:tcPr>
          <w:p>
            <w:r>
              <w:t>Время в маршруте с учётом ожидания, минуты</w:t>
            </w:r>
          </w:p>
        </w:tc>
      </w:tr>
      <w:tr>
        <w:tc>
          <w:tcPr>
            <w:tcW w:type="dxa" w:w="2041"/>
          </w:tcPr>
          <w:p>
            <w:r>
              <w:t>fixed_cost</w:t>
            </w:r>
          </w:p>
        </w:tc>
        <w:tc>
          <w:tcPr>
            <w:tcW w:type="dxa" w:w="1701"/>
          </w:tcPr>
          <w:p>
            <w:r>
              <w:t>numeric(12,2)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422"/>
          </w:tcPr>
          <w:p>
            <w:r>
              <w:t>Фиксированная стоимость по прайсу</w:t>
            </w:r>
          </w:p>
        </w:tc>
      </w:tr>
      <w:tr>
        <w:tc>
          <w:tcPr>
            <w:tcW w:type="dxa" w:w="2041"/>
          </w:tcPr>
          <w:p>
            <w:r>
              <w:t>recommended_cost</w:t>
            </w:r>
          </w:p>
        </w:tc>
        <w:tc>
          <w:tcPr>
            <w:tcW w:type="dxa" w:w="1701"/>
          </w:tcPr>
          <w:p>
            <w:r>
              <w:t>numeric(12,2)</w:t>
            </w:r>
          </w:p>
        </w:tc>
        <w:tc>
          <w:tcPr>
            <w:tcW w:type="dxa" w:w="1474"/>
          </w:tcPr>
          <w:p>
            <w:r>
              <w:t>Нет</w:t>
            </w:r>
          </w:p>
        </w:tc>
        <w:tc>
          <w:tcPr>
            <w:tcW w:type="dxa" w:w="4422"/>
          </w:tcPr>
          <w:p>
            <w:r>
              <w:t>Расчётная стоимость по тарифу</w:t>
            </w:r>
          </w:p>
        </w:tc>
      </w:tr>
      <w:tr>
        <w:tc>
          <w:tcPr>
            <w:tcW w:type="dxa" w:w="2041"/>
          </w:tcPr>
          <w:p>
            <w:r>
              <w:t>free_wait_time</w:t>
            </w:r>
          </w:p>
        </w:tc>
        <w:tc>
          <w:tcPr>
            <w:tcW w:type="dxa" w:w="1701"/>
          </w:tcPr>
          <w:p>
            <w:r>
              <w:t>int4</w:t>
            </w:r>
          </w:p>
        </w:tc>
        <w:tc>
          <w:tcPr>
            <w:tcW w:type="dxa" w:w="1474"/>
          </w:tcPr>
          <w:p>
            <w:r>
              <w:t>Нет</w:t>
            </w:r>
          </w:p>
        </w:tc>
        <w:tc>
          <w:tcPr>
            <w:tcW w:type="dxa" w:w="4422"/>
          </w:tcPr>
          <w:p>
            <w:r>
              <w:t>Бесплатное время ожидания, минуты</w:t>
            </w:r>
          </w:p>
        </w:tc>
      </w:tr>
      <w:tr>
        <w:tc>
          <w:tcPr>
            <w:tcW w:type="dxa" w:w="2041"/>
          </w:tcPr>
          <w:p>
            <w:r>
              <w:t>valid_from</w:t>
            </w:r>
          </w:p>
        </w:tc>
        <w:tc>
          <w:tcPr>
            <w:tcW w:type="dxa" w:w="1701"/>
          </w:tcPr>
          <w:p>
            <w:r>
              <w:t>timestamp</w:t>
            </w:r>
          </w:p>
        </w:tc>
        <w:tc>
          <w:tcPr>
            <w:tcW w:type="dxa" w:w="1474"/>
          </w:tcPr>
          <w:p>
            <w:r>
              <w:t>Нет</w:t>
            </w:r>
          </w:p>
        </w:tc>
        <w:tc>
          <w:tcPr>
            <w:tcW w:type="dxa" w:w="4422"/>
          </w:tcPr>
          <w:p>
            <w:r>
              <w:t>Начало периода действия маршрута</w:t>
            </w:r>
          </w:p>
        </w:tc>
      </w:tr>
      <w:tr>
        <w:tc>
          <w:tcPr>
            <w:tcW w:type="dxa" w:w="2041"/>
          </w:tcPr>
          <w:p>
            <w:r>
              <w:t>valid_to</w:t>
            </w:r>
          </w:p>
        </w:tc>
        <w:tc>
          <w:tcPr>
            <w:tcW w:type="dxa" w:w="1701"/>
          </w:tcPr>
          <w:p>
            <w:r>
              <w:t>timestamp</w:t>
            </w:r>
          </w:p>
        </w:tc>
        <w:tc>
          <w:tcPr>
            <w:tcW w:type="dxa" w:w="1474"/>
          </w:tcPr>
          <w:p>
            <w:r>
              <w:t>Нет</w:t>
            </w:r>
          </w:p>
        </w:tc>
        <w:tc>
          <w:tcPr>
            <w:tcW w:type="dxa" w:w="4422"/>
          </w:tcPr>
          <w:p>
            <w:r>
              <w:t>Окончание периода действия маршрута</w:t>
            </w:r>
          </w:p>
        </w:tc>
      </w:tr>
      <w:tr>
        <w:tc>
          <w:tcPr>
            <w:tcW w:type="dxa" w:w="2041"/>
          </w:tcPr>
          <w:p>
            <w:r>
              <w:t>is_active</w:t>
            </w:r>
          </w:p>
        </w:tc>
        <w:tc>
          <w:tcPr>
            <w:tcW w:type="dxa" w:w="1701"/>
          </w:tcPr>
          <w:p>
            <w:r>
              <w:t>boolean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422"/>
          </w:tcPr>
          <w:p>
            <w:r>
              <w:t>Признак активности записи; по умолчанию - активна</w:t>
            </w:r>
          </w:p>
        </w:tc>
      </w:tr>
      <w:tr>
        <w:tc>
          <w:tcPr>
            <w:tcW w:type="dxa" w:w="2041"/>
          </w:tcPr>
          <w:p>
            <w:r>
              <w:t>created_by</w:t>
            </w:r>
          </w:p>
        </w:tc>
        <w:tc>
          <w:tcPr>
            <w:tcW w:type="dxa" w:w="1701"/>
          </w:tcPr>
          <w:p>
            <w:r>
              <w:t>uuid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422"/>
          </w:tcPr>
          <w:p>
            <w:r>
              <w:t>Пользователь, создавший запись</w:t>
            </w:r>
          </w:p>
        </w:tc>
      </w:tr>
      <w:tr>
        <w:tc>
          <w:tcPr>
            <w:tcW w:type="dxa" w:w="2041"/>
          </w:tcPr>
          <w:p>
            <w:r>
              <w:t>created_at</w:t>
            </w:r>
          </w:p>
        </w:tc>
        <w:tc>
          <w:tcPr>
            <w:tcW w:type="dxa" w:w="1701"/>
          </w:tcPr>
          <w:p>
            <w:r>
              <w:t>timestamp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422"/>
          </w:tcPr>
          <w:p>
            <w:r>
              <w:t>Дата и время создания записи</w:t>
            </w:r>
          </w:p>
        </w:tc>
      </w:tr>
      <w:tr>
        <w:tc>
          <w:tcPr>
            <w:tcW w:type="dxa" w:w="2041"/>
          </w:tcPr>
          <w:p>
            <w:r>
              <w:t>updated_at</w:t>
            </w:r>
          </w:p>
        </w:tc>
        <w:tc>
          <w:tcPr>
            <w:tcW w:type="dxa" w:w="1701"/>
          </w:tcPr>
          <w:p>
            <w:r>
              <w:t>timestamp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422"/>
          </w:tcPr>
          <w:p>
            <w:r>
              <w:t>Дата и время последнего изменения записи</w:t>
            </w:r>
          </w:p>
        </w:tc>
      </w:tr>
    </w:tbl>
    <w:p/>
    <w:p>
      <w:pPr>
        <w:pStyle w:val="Heading2"/>
      </w:pPr>
      <w:r>
        <w:t>Ограничения целостности</w:t>
      </w:r>
    </w:p>
    <w:p>
      <w:pPr>
        <w:pStyle w:val="ListBullet"/>
      </w:pPr>
      <w:r>
        <w:t>число адресов в waypoints - не более 10;</w:t>
      </w:r>
    </w:p>
    <w:p>
      <w:pPr>
        <w:pStyle w:val="ListBullet"/>
      </w:pPr>
      <w:r>
        <w:t>service_type принимает одно из двух значений: TAXI или TRANSFER;</w:t>
      </w:r>
    </w:p>
    <w:p>
      <w:pPr>
        <w:pStyle w:val="ListBullet"/>
      </w:pPr>
      <w:r>
        <w:t>fixed_cost больше нуля;</w:t>
      </w:r>
    </w:p>
    <w:p>
      <w:pPr>
        <w:pStyle w:val="ListBullet"/>
      </w:pPr>
      <w:r>
        <w:t>при заданных обеих границах периода valid_from не позже valid_to;</w:t>
      </w:r>
    </w:p>
    <w:p>
      <w:pPr>
        <w:pStyle w:val="ListBullet"/>
      </w:pPr>
      <w:r>
        <w:t>идентификатор пользователя в created_by хранится по значению, внешний ключ не создаётся.</w:t>
      </w:r>
    </w:p>
    <w:p>
      <w:pPr>
        <w:pStyle w:val="Heading1"/>
      </w:pPr>
      <w:r>
        <w:t>3 ER-диаграмма</w:t>
      </w:r>
    </w:p>
    <w:p>
      <w:r>
        <w:t>Справочник состоит из одной таблицы. Связь с пользователем показана по значению идентификатора: внешний ключ не создаётся, целостность обеспечивает приложение.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33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v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 DDL-скрипт миграции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CREATE TABLE favorite_route (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id                 uuid          PRIMARY KEY,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route_name         varchar(255)  NOT NULL,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waypoints          json          NOT NULL,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wait_times         json,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service_type       varchar(20)   NOT NULL,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total_km           numeric(10,2),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total_time         numeric(10,2),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fixed_cost         numeric(12,2) NOT NULL,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recommended_cost   numeric(12,2),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free_wait_time     int4,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valid_from         timestamp,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valid_to           timestamp,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is_active          boolean       NOT NULL DEFAULT true,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created_by         uuid          NOT NULL,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created_at         timestamp     NOT NULL DEFAULT now(),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updated_at         timestamp     NOT NULL DEFAULT now(),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CONSTRAINT chk_service_type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    CHECK (service_type IN ('TAXI', 'TRANSFER')),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    CHECK (json_array_length(waypoints) &lt;= 10),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CONSTRAINT chk_fixed_cost_positive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    CHECK (fixed_cost &gt; 0),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           OR valid_from &lt;= valid_to)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table favorite_route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'Справочник избранных маршрутов';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favorite_route.route_name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'Название маршрута';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favorite_route.waypoints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'Адреса маршрута по порядку, до 10 элементов';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favorite_route.wait_times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'Плановые ожидания между точками маршрута';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favorite_route.service_type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'Вид услуги: такси или трансфер';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favorite_route.total_km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favorite_route.total_time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favorite_route.fixed_cost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'Фиксированная стоимость по прайсу';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favorite_route.recommended_cost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'Расчётная стоимость по тарифу';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favorite_route.free_wait_time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'Бесплатное время ожидания, мин';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favorite_route.valid_from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'Начало периода действия маршрута';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favorite_route.valid_to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'Окончание периода действия маршрута';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favorite_route.is_active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favorite_route.created_by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'Пользователь, создавший запись';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favorite_route.created_at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>comment on column favorite_route.updated_at</w:t>
      </w:r>
    </w:p>
    <w:p>
      <w:pPr>
        <w:spacing w:after="0" w:before="0"/>
      </w:pPr>
      <w:r>
        <w:rPr>
          <w:rFonts w:ascii="Consolas" w:hAnsi="Consolas"/>
          <w:sz w:val="18"/>
          <w:rFonts w:ascii="Consolas" w:hAnsi="Consolas"/>
        </w:rPr>
        <w:t xml:space="preserve">    is 'Дата и время последнего изменения записи';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