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</w:rPr>
        <w:t>T01.1 • TRANSPORT-45585 • Версия 1.7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1.7 от 12.10.2026 (разбор замечаний к редакции 1.6). Статус запрета на редактирование периода выдержан последовательно во всех оставшихся местах: в примечании к редакции формулировка исправлена на «подтверждён запрет восстановления маршрута»; из подтверждённого блока D14 убрано упоминание о непродлении истёкшего маршрута - ниже в том же решении оно приведено с пометкой согласования; в D09 указано, что исключение изменения периода из оснований проверки дубля зависит от подтверждения запрета заказчиком; из матрицы обновления снимка в D07 убран период с оговоркой на случай, если редактирование разрешат. В D12 разведены правила даты при пересчёте: для группового трансфера - дата пересчёта, для такси правило условной даты и времени применяется и при создании, и при редактировании. Предыдущая редакция 1.6 от 12.10.2026: единый статус запрета редактирования периода, район не передаётся в поиск зоны, разделение критериев поиска тарифа-преемника, смена тарифа в перечне пересчёта, отказ вместо подстановки пустой строки для обязательных полей первой точки.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C00000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'Начало периода действия; задаётся при создании и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не изменяется (требует подтверждения)';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'Окончание периода действия; задаётся при создании и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не изменяется (требует подтверждения)';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основной источник адреса его не возвращает, а для поиска зоны он не обязателен.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Район не передаётся в поиск зоны ни при первоначальном подборе, ни при повторном: иначе первоначальный и повторный подбор получили бы разный вход даже без изменения справочников.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Критерии поиска разделяются на сохранённые и вычисляемые. Сохранённые берутся из снимка привязки: организация, договор, подразделение, вид транспорта, класс услуги и - для TAXI - ночной признак; для GROUP_TRANSFER ночной признак в ключ не входит, у тарифов трансфера его нет. Территория в сохранённые критерии не входит: поле территории из модели убрано. Территориальное условие вычисляется: ветка зон определяется заново от первой точки, и преемник берётся на том уровне ветки, где он найден; уровень может отличаться от исходного.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C00000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