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и заказчику по T01.1 и T01.2</w:t>
      </w:r>
    </w:p>
    <w:p>
      <w:r>
        <w:t>АС «СберТранспорт» • Манжерок • Эпик TRANSPORT-45584 • Редакция от 12.10.2026</w:t>
      </w:r>
    </w:p>
    <w:p>
      <w:r>
        <w:t>В документе собраны открытые вопросы, на которые нужен ответ архитектора или заказчика. Вопросы разделены по задачам: часть 1 - модель данных T01.1 (TRANSPORT-45585), часть 2 - API T01.2 (TRANSPORT-45586). Внутри каждой части сначала идут вопросы архитектору, затем заказчику.</w:t>
      </w:r>
    </w:p>
    <w:p>
      <w:r>
        <w:t>Нумерация сохранена по прежним спискам - вопросы архитектору 1-3 и вопросы заказчику 1-2, - чтобы ссылки в T01.1 и T01.2 оставались верными. Решения, принятые по умолчанию (приложение к списку вопросов архитектору), сюда не включены: они рассматриваются при согласовании самих документов.</w:t>
      </w:r>
    </w:p>
    <w:p>
      <w:r>
        <w:t>Каждый вопрос описан одинаково: «Откуда» - основание и что уже решено, «Суть» - что именно требуется решить, «Варианты», «Рекомендация» и, где нужно, «Примечание». Для вопросов архитектору в конце добавлена формулировка одной фразой.</w:t>
      </w:r>
    </w:p>
    <w:p>
      <w:pPr>
        <w:pStyle w:val="Heading1"/>
      </w:pPr>
      <w:r>
        <w:t>Часть 1. Модель данных (T01.1)</w:t>
      </w:r>
    </w:p>
    <w:p>
      <w:r>
        <w:t>Вопросы 1 и 2 архитектору затрагивают также смежные задачи T01.4 (интеграция с тарифами и geo) и T04.1 (расширение заявки).</w:t>
      </w:r>
    </w:p>
    <w:p>
      <w:pPr>
        <w:pStyle w:val="Heading2"/>
      </w:pPr>
      <w:r>
        <w:t>Вопросы архитектору</w:t>
      </w:r>
    </w:p>
    <w:p>
      <w:pPr>
        <w:pStyle w:val="Heading3"/>
      </w:pPr>
      <w:r>
        <w:t>Архитектору, вопрос 1. Два межсервисных метода для заявки по маршруту: перепроверка на дату и активные заявки (T04.1, T01.2)</w:t>
      </w:r>
    </w:p>
    <w:p>
      <w:r>
        <w:rPr>
          <w:b/>
        </w:rPr>
        <w:t>Откуда:</w:t>
      </w:r>
      <w:r>
        <w:t xml:space="preserve"> 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Решено (журнал решений, граница 08.10): существующие сервисы меняются только в объёме T04.1 (поля заявки) и T01.4 (вызовы существующих методов тарифов и geo). Решено (T01.1, раздел 6): при активной заявке удаление маршрута запрещено, завершённые поездки не препятствуют; активной считается заявка в нетерминальном статусе.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 [ПОДТВЕРЖДЕНО КОДОМ]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>Суть:</w:t>
      </w:r>
      <w:r>
        <w:t xml:space="preserve"> Подтвердить, что в T04.1 входят два новых вызова между сервисами заявок и маршрутов, и выбрать для каждого владельца метода: (1) перепроверка маршрута при создании заявки; (2) проверка активных заявок при деактивации маршрута и защита от создания заявки во время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1. Перепроверка при создании заявки. A. Сервис заявок вызывает метод сервиса маршрутов «доступен ли маршрут на дату» (одно правило доступности в одном месте). B. Сервис заявок проверяет сам по сохранённым параметрам маршрута и вызову тарифов.</w:t>
      </w:r>
    </w:p>
    <w:p>
      <w:pPr>
        <w:pStyle w:val="ListBullet"/>
      </w:pPr>
      <w:r>
        <w:t>2. Активные заявки. 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 B. Сервис маршрутов хранит счётчик активных заявок, обновляемый событиями.</w:t>
      </w:r>
    </w:p>
    <w:p>
      <w:r>
        <w:rPr>
          <w:b/>
        </w:rPr>
        <w:t>Рекомендация:</w:t>
      </w:r>
      <w:r>
        <w:t xml:space="preserve"> 1 - A: правило доступности остаётся в одном месте. 2 - A; 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сервиса тарифов).</w:t>
      </w:r>
    </w:p>
    <w:p>
      <w:r>
        <w:rPr>
          <w:b/>
        </w:rPr>
        <w:t>Примечание:</w:t>
      </w:r>
      <w:r>
        <w:t xml:space="preserve"> Оба вызова затрагивают сервис заявок (вызов метода маршрутов и новый метод проверки активных заявок) и выходят за границу «поля заявки»: нужно подтвердить, что они входят в T04.1. Контракт со стороны сервиса заявок согласует его владелец вместе с T04.1; от архитектора нужно утверждение способа согласования через версию маршрута.</w:t>
      </w:r>
    </w:p>
    <w:p>
      <w:r>
        <w:rPr>
          <w:b/>
          <w:i/>
        </w:rPr>
        <w:t xml:space="preserve">Коротко, одной фразой. </w:t>
      </w:r>
      <w:r>
        <w:rPr>
          <w:i/>
        </w:rPr>
        <w:t>При создании заявки сервис заявок должен спросить сервис маршрутов «доступен ли маршрут на дату», а при деактивации маршрута — спросить сервис заявок «есть ли активные заявки»; оба вызова новые, оба входят в T04.1, и архитектору нужно подтвердить это и утвердить согласование через версию маршрута.</w:t>
      </w:r>
    </w:p>
    <w:p>
      <w:pPr>
        <w:pStyle w:val="Heading3"/>
      </w:pPr>
      <w:r>
        <w:t>Архитектору, вопрос 2. Локальные копии организаций, подразделений и сотрудников в сервисе маршрутов; источник digitId (D13)</w:t>
      </w:r>
    </w:p>
    <w:p>
      <w:r>
        <w:rPr>
          <w:b/>
        </w:rPr>
        <w:t>Откуда:</w:t>
      </w:r>
      <w:r>
        <w:t xml:space="preserve"> Решено (T01.1, D13): номер FR-XXXX-XXXXXXXX выдаёт штатная библиотека human-readable-generator; 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Организация определяется по цепочке «учётная запись → сотрудник → подразделение → организация» в локальных таблицах сервисов, которые наполняются сообщениями Kafka от корпоративного сервиса: четыре топика (service.organization, service.organization.department, service.organization.employee, service.organization.position; OrganizationListenerImpl.java:25-35, kafka.yml:46-64), на них подписаны шестнадцать сервисов (заявки, тарифы, лимиты, согласования, отчёты, уведомления и др.).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 [СТЕНД] На стенде  номера объектов разных сервисов содержат одну и ту же часть организации 0013: тарифы TF-0013-…, пользователи US-0013-…, должности PS-0013-…. Формат (четыре цифры с ведущими нулями) и общий для сервисов digitId подтверждены; из какого сервиса или справочника сервис маршрутов должен брать значение, по стенду не определяется. Без решения неисполнимы все методы: организация пользователя определяется именно по этой цепочке, а digitId нужен для номера маршрута.</w:t>
      </w:r>
    </w:p>
    <w:p>
      <w:r>
        <w:rPr>
          <w:b/>
        </w:rPr>
        <w:t>Суть:</w:t>
      </w:r>
      <w:r>
        <w:t xml:space="preserve"> Состав локальных копий в сервисе маршрутов, их наполнение, поведение сервиса, пока данных ещё нет, и источник digitId.</w:t>
      </w:r>
    </w:p>
    <w:p>
      <w:r>
        <w:rPr>
          <w:b/>
        </w:rPr>
        <w:t>Варианты:</w:t>
      </w:r>
    </w:p>
    <w:p>
      <w:pPr>
        <w:pStyle w:val="ListBullet"/>
      </w:pPr>
      <w:r>
        <w:t>A. Полная цепочка локально: организации (с digitId), подразделения, сотрудники (при необходимости должности); подписка на четыре топика; начальная загрузка - отдельной задачей. Как в сервисах заявок и тарифов.</w:t>
      </w:r>
    </w:p>
    <w:p>
      <w:pPr>
        <w:pStyle w:val="ListBullet"/>
      </w:pPr>
      <w:r>
        <w:t>B. Локально только организации (с digitId); сотрудник и подразделение запрашиваются синхронно у корпоративного сервиса при каждом вызове.</w:t>
      </w:r>
    </w:p>
    <w:p>
      <w:pPr>
        <w:pStyle w:val="ListBullet"/>
      </w:pPr>
      <w:r>
        <w:t>C. Без локальных копий: цепочка и digitId запрашиваются у корпоративного сервиса по gRPC (поле digitId в organizations.proto) при каждом вызове и при выдаче номера. Другие сервисы так не делают; нужен доступ к контракту и оценка нагрузки.</w:t>
      </w:r>
    </w:p>
    <w:p>
      <w:r>
        <w:rPr>
          <w:b/>
        </w:rPr>
        <w:t>Рекомендация:</w:t>
      </w:r>
      <w:r>
        <w:t xml:space="preserve"> A: штатный приём платформы; вариант «digitId в токене» исключён кодом. При A нужны три ответа: (1) какие сообщения и какой контракт каждого топика; (2) что отвечает API, если сотрудник или организация ещё не получены: 403, 404 или 503; (3) кто выполняет начальную загрузку и как проверяется полнота.</w:t>
      </w:r>
    </w:p>
    <w:p>
      <w:r>
        <w:rPr>
          <w:b/>
        </w:rPr>
        <w:t>Примечание:</w:t>
      </w:r>
      <w:r>
        <w:t xml:space="preserve"> Влияет на состав зависимостей нового сервиса и на T01.2/T04.1. Это новая работа, не учтённая в оценке T01.2 (13 SP по карточке): объём стоит зафиксировать отдельно.</w:t>
      </w:r>
    </w:p>
    <w:p>
      <w:r>
        <w:rPr>
          <w:b/>
          <w:i/>
        </w:rPr>
        <w:t xml:space="preserve">Коротко, одной фразой. </w:t>
      </w:r>
      <w:r>
        <w:rPr>
          <w:i/>
        </w:rPr>
        <w:t>Сервису маршрутов, как и остальным шестнадцати сервисам, нужна локальная копия организаций, подразделений и сотрудников, наполняемая через Kafka. Без неё он не сможет понять, кто пользователь и какой у него digitId. Рекомендуется вариант A — как у всех. Дополнительно нужно решить три вопроса: контракты топиков, поведение без данных, начальная загрузка. Это новая работа, не входящая в оценку T01.2.</w:t>
      </w:r>
    </w:p>
    <w:p>
      <w:pPr>
        <w:pStyle w:val="Heading2"/>
      </w:pPr>
      <w:r>
        <w:t>Вопросы заказчику</w:t>
      </w:r>
    </w:p>
    <w:p>
      <w:pPr>
        <w:pStyle w:val="Heading3"/>
      </w:pPr>
      <w:r>
        <w:t>Заказчику, вопрос 1. Обновлять ли рекомендуемую стоимость при редактировании маршрута</w:t>
      </w:r>
    </w:p>
    <w:p>
      <w:r>
        <w:rPr>
          <w:b/>
        </w:rPr>
        <w:t>Откуда:</w:t>
      </w:r>
      <w:r>
        <w:t xml:space="preserve"> Рекомендуемая стоимость рассчитывается по тарифу и показывается пользователю при создании маршрута как ориентир; сравнение с фиксированной ценой реакции системы не вызывает (уточнение 10.10). Сохранённое значение нужно реестрам как ответ на вопрос «какая рекомендуемая цена была, когда маршрут заводили». При редактировании маршрута параметры расчёта могут измениться: точки, ожидания, класс, вид транспорта, ночной признак, автомобиль, выбранный тариф.</w:t>
      </w:r>
    </w:p>
    <w:p>
      <w:r>
        <w:rPr>
          <w:b/>
        </w:rPr>
        <w:t>Суть:</w:t>
      </w:r>
      <w:r>
        <w:t xml:space="preserve"> Что должно храниться в маршруте после редактирования: пересчитанная рекомендуемая стоимость на новых параметрах или прежнее значение, рассчитанное при создании. Вопрос только о сохраняемом значении; показ расчёта в форме редактирования решается отдельно в задаче интерфейса.</w:t>
      </w:r>
    </w:p>
    <w:p>
      <w:r>
        <w:rPr>
          <w:b/>
        </w:rPr>
        <w:t>Варианты:</w:t>
      </w:r>
    </w:p>
    <w:p>
      <w:pPr>
        <w:pStyle w:val="ListBullet"/>
      </w:pPr>
      <w:r>
        <w:t>A. Пересчитывать: в записи хранится рекомендуемая стоимость, соответствующая текущим параметрам маршрута.</w:t>
      </w:r>
    </w:p>
    <w:p>
      <w:pPr>
        <w:pStyle w:val="ListBullet"/>
      </w:pPr>
      <w:r>
        <w:t>B. Не пересчитывать: в записи остаётся стоимость на момент создания, даже если маршрут потом правили.</w:t>
      </w:r>
    </w:p>
    <w:p>
      <w:r>
        <w:rPr>
          <w:b/>
        </w:rPr>
        <w:t>Рекомендация:</w:t>
      </w:r>
      <w:r>
        <w:t xml:space="preserve"> Зависит от того, как значение читают реестры. Если нужна цена на момент создания - вариант B, и тогда в реестре видно исходное условие. Если нужна цена, сопоставимая с текущим маршрутом, - вариант A. Предложение: A, потому что остальные расчётные поля (расстояние, время) при изменении точек пересчитываются, и при варианте B они разойдутся между собой.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Вопросы архитектору</w:t>
      </w:r>
    </w:p>
    <w:p>
      <w:pPr>
        <w:pStyle w:val="Heading3"/>
      </w:pPr>
      <w:r>
        <w:t>Архитектору, вопрос 3. Контур API: путь шлюза, формат ошибок, версия</w:t>
      </w:r>
    </w:p>
    <w:p>
      <w:r>
        <w:rPr>
          <w:b/>
        </w:rPr>
        <w:t>Откуда:</w:t>
      </w:r>
      <w:r>
        <w:t xml:space="preserve"> [КОД] gateway-main (application.yml): для каждого сервиса правило Path=/api/&lt;сервис&gt;/** с RewritePath=/api/&lt;сервис&gt;/(?&lt;segment&gt;.*), /${segment} -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[СТЕНД] Формат страницы подтверждён на стенде: POST /api/tariffs/search возвращает Spring Page (content, pageable, totalElements, totalPages, number, size, first, last), страницы нумеруются с нуля; параметры страницы в наблюдавшихся запросах идут в строке запроса (size=50&amp;page=0) или в теле POST (page: {pageNumber, pageSize}), фильтры - в теле POST. Формат страницы вопросом не является (вместо items в карточке используется content). [ПОДТВЕРЖДЕНО КОДОМ] Все маршруты шлюза устроены одинаково: Path=/api/&lt;ресурс&gt;/** с RewritePath, префикс срезается всегда; ни одного маршрута, сохраняющего префикс, нет, поэтому вариант A станет первым таким правилом.</w:t>
      </w:r>
    </w:p>
    <w:p>
      <w:r>
        <w:rPr>
          <w:b/>
        </w:rPr>
        <w:t>Суть:</w:t>
      </w:r>
      <w:r>
        <w:t xml:space="preserve"> Подтвердить внешний путь и правило преобразования шлюзом, формат тела ошибки, политику версий API и предел размера страницы списка.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ошибок.</w:t>
      </w:r>
    </w:p>
    <w:p>
      <w:r>
        <w:rPr>
          <w:b/>
        </w:rPr>
        <w:t>Рекомендация:</w:t>
      </w:r>
      <w:r>
        <w:t xml:space="preserve"> A: пути карточки сохраняются, формат ошибок единообразен с платформой; предел размера страницы определяет архитектор.</w:t>
      </w:r>
    </w:p>
    <w:p>
      <w:r>
        <w:rPr>
          <w:b/>
        </w:rPr>
        <w:t>Примечание:</w:t>
      </w:r>
      <w:r>
        <w:t xml:space="preserve"> Вариант A требует нового правила в конфигурации шлюза, прецедента в платформе нет, а конфигурацию шлюза мы сами не меняем. Приоритет высокий: от ответа зависят все пути раздела 2 T01.2.</w:t>
      </w:r>
    </w:p>
    <w:p>
      <w:r>
        <w:rPr>
          <w:b/>
          <w:i/>
        </w:rPr>
        <w:t xml:space="preserve">Коротко, одной фразой. </w:t>
      </w:r>
      <w:r>
        <w:rPr>
          <w:i/>
        </w:rPr>
        <w:t>Шлюз сейчас всегда срезает префикс /api/&lt;сервис&gt;/, из-за чего пути карточки /favorite-routes/{id} не совпадут с тем, что попадёт в сервис; нужно решить — добавлять ли новое правило шлюза, сохраняющее префикс (вариант A), или менять пути карточки (вариант B); заодно подтвердить формат ошибок ExceptionBody и предел размера страницы.</w:t>
      </w:r>
    </w:p>
    <w:p>
      <w:pPr>
        <w:pStyle w:val="Heading2"/>
      </w:pPr>
      <w:r>
        <w:t>Вопросы заказчику</w:t>
      </w:r>
    </w:p>
    <w:p>
      <w:pPr>
        <w:pStyle w:val="Heading3"/>
      </w:pPr>
      <w:r>
        <w:t>Заказчику, вопрос 2. Режимы заказа «Я», «Мой коллега», «Для клиента»</w:t>
      </w:r>
    </w:p>
    <w:p>
      <w:r>
        <w:rPr>
          <w:b/>
        </w:rPr>
        <w:t>Откуда:</w:t>
      </w:r>
      <w:r>
        <w:t xml:space="preserve"> 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заявке. Принято в работу как рабочая гипотеза; подтверждение бизнеса ожидается 12.10.</w:t>
      </w:r>
    </w:p>
    <w:p>
      <w:r>
        <w:rPr>
          <w:b/>
        </w:rPr>
        <w:t>Суть:</w:t>
      </w:r>
      <w:r>
        <w:t xml:space="preserve"> Подтвердить, что избранные маршруты доступны во всех режимах заказа (отдельно для такси и трансфера, если правила различаются).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>Рекомендация:</w:t>
      </w:r>
      <w:r>
        <w:t xml:space="preserve"> A (рабочая гипотеза по встрече 09.10: фиксированная цена по прайсу действует для любого пассажира); если правила изменятся после согласования с бизнесом, заказчик сообщит.</w:t>
      </w:r>
    </w:p>
    <w:p>
      <w:pPr>
        <w:pStyle w:val="Heading1"/>
      </w:pPr>
      <w:r>
        <w:t>Очерёдность ответов</w:t>
      </w:r>
    </w:p>
    <w:p>
      <w:r>
        <w:t>Первым нужен ответ на вопрос 3 архитектору: от контура API зависят все пути раздела 2 T01.2, а вариант A требует нового правила в конфигурации шлюза, прецедента которому в платформе нет.</w:t>
      </w:r>
    </w:p>
    <w:p>
      <w:r>
        <w:t>Вопрос 2 архитектору блокирует любой метод сервиса: без локальных копий справочников сервис не определит организацию пользователя и не выдаст номер маршрута.</w:t>
      </w:r>
    </w:p>
    <w:p>
      <w:r>
        <w:t>Вопрос 1 архитектору определяет объём T04.1 и контракт двух межсервисных вызовов.</w:t>
      </w:r>
    </w:p>
    <w:p>
      <w:r>
        <w:t>Вопрос 1 заказчику влияет на то, что хранится в записи после редактирования; вопрос 2 заказчику - на доступность маршрутов в режимах заказа и на смежные задачи T01.3 и T04.1.</w:t>
      </w:r>
    </w:p>
    <w:p>
      <w:r>
        <w:t>Решения в T01.1 и T01.2, помеченные «согласовать с архитектором», отдельными вопросами здесь не вынесены: их удобнее рассмотреть вместе с самими документами. Это, в частности, прикладная проверка дубля вместо ограничения базы данных, снимок привязки к тарифу и порядок его обновления, одиночная привязка к автомобилю, прямая проверка срока договора и радиус обратного геокодирования.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