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справочника избранных маршрутов</w:t>
      </w:r>
    </w:p>
    <w:p>
      <w:pPr>
        <w:pStyle w:val="Subtitle"/>
      </w:pPr>
      <w:r>
        <w:t>T01.2 • Проект спецификации v0.1 • Эпик TRANSPORT-45584</w:t>
      </w:r>
    </w:p>
    <w:p>
      <w:r>
        <w:t>Документ описывает создание, чтение, изменение и деактивацию FavoriteRoute в корпоративном кабинете. Основание — T01.1 в редакции 25.09.2026, бизнес-процесс, встречи и утверждённые макеты. Конкретная карточка Jira T01.2 и репозиторий API не предоставлены; пути, DTO и HTTP-ответы ниже являются проектом для согласования с разработчиком.</w:t>
      </w:r>
    </w:p>
    <w:p>
      <w:pPr>
        <w:pStyle w:val="Heading1"/>
      </w:pPr>
      <w:r>
        <w:t>1 Назначение и границы</w:t>
      </w:r>
    </w:p>
    <w:p>
      <w:r>
        <w:t>Цель — управлять справочником маршрутов с фиксированной ценой, обеспечить изоляцию организаций, проверку данных и сохранение истории. Управление доступно авторизованным пользователям с доступом к корпоративному кабинету; отдельная бизнес-роль не выделяется.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8928"/>
      </w:tblGrid>
      <w:tr>
        <w:trPr>
          <w:tblHeader/>
        </w:trP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Задача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Ответственность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T01.1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Модель данных, ограничения и решение по истории.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T01.2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CRUD API, поиск, пагинация, валидация, номер, транзакции и деактивация.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T01.3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Формы и список; два поля стоимости; момент обновления итогов.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T01.4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Выбор и проверка тарифа, получение расчётных показателей, преобразование единиц.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T04.1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Связь заявки с маршрутом, проверка активных заявок, сохранение исторических данных.</w:t>
            </w:r>
          </w:p>
        </w:tc>
      </w:tr>
    </w:tbl>
    <w:p>
      <w:pPr>
        <w:pStyle w:val="Heading1"/>
      </w:pPr>
      <w:r>
        <w:t>2 Подтверждённые правила</w:t>
      </w:r>
    </w:p>
    <w:p>
      <w:r>
        <w:t>Первая точка — гараж или место выезда; последняя — возврат на базу. Пользователь задаёт адреса; равенство крайних адресов не проверяется. Ожидание задаётся у промежуточных точек и сохраняется внутри waypoints. В интерфейсе единица — минута; сумма ожиданий выводится отдельно от времени в пути.</w:t>
      </w:r>
    </w:p>
    <w:p>
      <w:r>
        <w:t>Расчётная цена по тарифу и фиксированная стоимость — разные значения. fixedCost задаётся пользователем и должна быть больше нуля. Одно поле стоимости на макете — известная неисправленная недоработка, подтверждённая Яной.</w:t>
      </w:r>
    </w:p>
    <w:p>
      <w:r>
        <w:t>Ручное удаление — деактивация с сохранением истории; при активных заявках запрещено. Завершённые поездки не препятствуют удалению. Вручную удалённая запись не восстанавливается; решение по повторной активации истёкшей ожидается.</w:t>
      </w:r>
    </w:p>
    <w:p>
      <w:r>
        <w:t>Вопросы имеют коды Q01–Q14 в отдельном документе. Наличие проектного решения ниже не означает, что заказчик или архитектор его уже утвердил.</w:t>
      </w:r>
    </w:p>
    <w:p>
      <w:pPr>
        <w:pStyle w:val="Heading1"/>
        <w:pageBreakBefore/>
      </w:pPr>
      <w:r>
        <w:t>3 Операции API</w:t>
      </w:r>
    </w:p>
    <w:p>
      <w:r>
        <w:t>Предлагаемый ресурс — /api/favorite-routes. Версия API, префикс шлюза и стиль имён сверяются с репозиторием (Q07). Для поиска и изменения используется технический UUID id; favoriteRouteNumber предназначен для отображения и поиска.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5184"/>
        <w:gridCol w:w="1152"/>
      </w:tblGrid>
      <w:tr>
        <w:trPr>
          <w:tblHeader/>
        </w:trP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Метод и путь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Назначение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Успех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/api/favorite-routes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маршрутов текущей организации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Карточка по UUID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POST /api/favorite-routes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Создание маршрута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201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PUT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Полная замена редактируемых данных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DELETE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Ручная деактивация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204</w:t>
            </w:r>
          </w:p>
        </w:tc>
      </w:tr>
    </w:tbl>
    <w:p>
      <w:pPr>
        <w:pStyle w:val="Heading2"/>
      </w:pPr>
      <w:r>
        <w:t>Организация и технические поля</w:t>
      </w:r>
    </w:p>
    <w:p>
      <w:r>
        <w:t>Предложение: organizationId определяется сервером из проверенного контекста выбранной организации. Если платформа передаёт организацию явно, сервер проверяет доступ к ней. Нельзя доверять произвольному organizationId из тела запроса. Правило действует для списка, карточки, изменения и удаления (Q14).</w:t>
      </w:r>
    </w:p>
    <w:p>
      <w:r>
        <w:t>id, favoriteRouteNumber, createdBy, updatedBy, createdAt, updatedAt и состояние удаления заполняет сервер. Клиент не меняет номер, организацию, автора и активность обычным PUT. После изменения сохраняется исходный id и номер.</w:t>
      </w:r>
    </w:p>
    <w:p>
      <w:pPr>
        <w:pStyle w:val="Heading2"/>
      </w:pPr>
      <w:r>
        <w:t>Список и карточка</w:t>
      </w:r>
    </w:p>
    <w:p>
      <w:r>
        <w:t>На макетах есть поиск по номеру, кнопка фильтров, выбор размера страницы и пагинация. Состав фильтров не показан. Проект параметров: number, transportType, serviceClass, page, size, sort. Размер по умолчанию 10 соответствует макету; верхний предел и нумерация страниц — Q07. Проект стабильной сортировки: createdAt DESC, id DESC.</w:t>
      </w:r>
    </w:p>
    <w:p>
      <w:r>
        <w:t>Предлагаемый ответ списка: items, page, size, totalElements, totalPages. Каждая запись содержит id, favoriteRouteNumber, routeName, waypoints, transportType, serviceClass, fixedCost, totalKm, totalWaitMinutes, validFrom, validTo, isNightTariff. Карточка дополнительно возвращает расчётную цену, время, тариф и аудит.</w:t>
      </w:r>
    </w:p>
    <w:p>
      <w:r>
        <w:t>Предложение: административный список включает истёкшие, но не вручную удалённые записи; доступность для выбора заявки проверяется отдельно по периоду и тарифу. Состав видимых состояний — Q03/Q04. isActive само по себе не заменяет проверку срока.</w:t>
      </w:r>
    </w:p>
    <w:p>
      <w:pPr>
        <w:pStyle w:val="Heading1"/>
        <w:pageBreakBefore/>
      </w:pPr>
      <w:r>
        <w:t>4 Данные создания и изменения</w:t>
      </w:r>
    </w:p>
    <w:p>
      <w:r>
        <w:t>Названия API в camelCase — проект. Сопоставление с БД однозначное: fixedCost → fixed_cost и т. д. PUT содержит все редактируемые поля; waypoints заменяется целиком с сохранением порядка. Семантика пропущенных полей, null и расширяемости DTO утверждается в Q07/Q09.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800"/>
        <w:gridCol w:w="6192"/>
      </w:tblGrid>
      <w:tr>
        <w:trPr>
          <w:tblHeader/>
        </w:trP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Поле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Формат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Правило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routeName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до 255 символов по T01.1; предложение — запрет пустой строки.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waypoints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array&lt;object&gt;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2–10 из БТ, с открытым уточнением минимума D10.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transportType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TAXI или GROUP_TRANSFER.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serviceClass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Код допустимого класса для выбранного транспорта.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fixedCost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integer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копейки, &gt; 0. 5 000 руб. = 500000.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isNightTariff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boolean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создании default false; ночное окно 22:00–06:00.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validFrom, validTo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date / null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YYYY-MM-DD; поля необязательны в T01.1; при двух датах начало ≤ окончания.</w:t>
            </w:r>
          </w:p>
        </w:tc>
      </w:tr>
    </w:tbl>
    <w:p>
      <w:r>
        <w:t>TAXI: ECONOMY, COMFORT, COMFORT_PLUS, BUSINESS, OFFICIAL. GROUP_TRANSFER: TRANSFER, TRANSFER_COMFORT, TRANSFER_COMFORT_PLUS, TRANSFER_BUSINESS, TRANSFER_VIP, TRANSFER_CAR_CHOICE. Поле конкретного автомобиля в маршрут не включается.</w:t>
      </w:r>
    </w:p>
    <w:p>
      <w:pPr>
        <w:pStyle w:val="Heading2"/>
      </w:pPr>
      <w:r>
        <w:t>Состав одной точки</w:t>
      </w:r>
    </w:p>
    <w:p>
      <w:r>
        <w:t>Предлагаемые поля: country, region, city, street, house, building, structure, latitude, longitude, waitTimeSeconds. Окончательные обязательность, id адреса, label, district и представление отсутствующих частей адреса определяются по контрактам и коду (Q09 / D01). Address требует id, country, region и координаты, но это не готовая схема waypoint.</w:t>
      </w:r>
    </w:p>
    <w:p>
      <w:r>
        <w:t>waitTimeSeconds — предлагаемый внутренний формат: целое число секунд ≥ 0. 120 минут интерфейса соответствуют 7200 секундам. Для крайних точек предлагается сохранять 0. Максимум, шаг и пустой ввод не утверждены (Q05 / D02). Бесплатный лимит тарифа не заменяет ожидание точки.</w:t>
      </w:r>
    </w:p>
    <w:p>
      <w:pPr>
        <w:pStyle w:val="Heading2"/>
      </w:pPr>
      <w:r>
        <w:t>Расчётные данные</w:t>
      </w:r>
    </w:p>
    <w:p>
      <w:r>
        <w:t>recommendedCost, totalKm, travelTime, totalTime, totalWaitMinutes и freeWaitTime не задаются пользователем как произвольные итоговые значения. Проект: сервер получает либо проверяет результат интеграции T01.4; tariffId выбирается по согласованным правилам подбора тарифа. Если интерфейс передаёт идентификатор расчёта, сервер проверяет его соответствие точкам и параметрам (Q08).</w:t>
      </w:r>
    </w:p>
    <w:p>
      <w:pPr>
        <w:pStyle w:val="Heading1"/>
        <w:pageBreakBefore/>
      </w:pPr>
      <w:r>
        <w:t>5 Сценарии и проверки</w:t>
      </w:r>
    </w:p>
    <w:p>
      <w:pPr>
        <w:pStyle w:val="Heading2"/>
      </w:pPr>
      <w:r>
        <w:t>Создание</w:t>
      </w:r>
    </w:p>
    <w:p>
      <w:r>
        <w:t>1. Проверить авторизацию и доступ к организации. Проверить типы, обязательные поля, число точек, координаты, класс, цену и период. Правило дубля применяется после решения Q01; серверная проверка должна учитывать конкурентное создание.</w:t>
      </w:r>
    </w:p>
    <w:p>
      <w:r>
        <w:t>2. Через T01.4 проверить действующий тариф для территории первой точки, транспорта, класса и ночного признака. Отсутствие тарифа запрещает сохранение. Источник времени в пути и расстояния и контекст расчёта без конкретной заявки остаются Q08.</w:t>
      </w:r>
    </w:p>
    <w:p>
      <w:r>
        <w:t>3. Вычислить сумму ожиданий по точкам в общей единице. Проект: totalTime = travelTime + totalWaitMinutes, только если travelTime не включает ожидание. Не вычитать из суммы бесплатный лимит. Не заменять введённую fixedCost расчётной ценой.</w:t>
      </w:r>
    </w:p>
    <w:p>
      <w:r>
        <w:t>4. Атомарно выделить номер FR-XXXX-XXXXXXXX, где XXXX — digitId организации, и сохранить маршрут с историей. Подтверждённая уникальность номера обеспечивается БД. Алгоритм счётчика, область нумерации и пределы формата — Q10. Вернуть сохранённую карточку.</w:t>
      </w:r>
    </w:p>
    <w:p>
      <w:pPr>
        <w:pStyle w:val="Heading2"/>
      </w:pPr>
      <w:r>
        <w:t>Редактирование</w:t>
      </w:r>
    </w:p>
    <w:p>
      <w:r>
        <w:t>Проверить организацию, допустимость изменения состояния и актуальность версии. Изменять бизнес-поля при сохранении id, номера и createdAt. Изменение точек, ожиданий, транспорта, класса, ночного признака или параметров тарифа требует актуального расчёта по согласованным правилам T01.4; изменение названия само по себе не меняет состав маршрута.</w:t>
      </w:r>
    </w:p>
    <w:p>
      <w:r>
        <w:t>Сохранить изменения и историю атомарно, обновить updatedBy и updatedAt. Предложение против потери изменений — условная запись по версии / ETag. Сам маркер должен надёжно различать версии; один timestamp без гарантии уникальности недостаточен. Механизм и необходимость новой колонки согласуются в Q11.</w:t>
      </w:r>
    </w:p>
    <w:p>
      <w:r>
        <w:t>Изменение записи справочника не должно задним числом менять данные уже созданных заявок: используется историческая версия или снимок, выбранный в T01.1. Запрет редактирования при активных заявках не следует из подтверждённого запрета удаления; его нельзя вводить автоматически.</w:t>
      </w:r>
    </w:p>
    <w:p>
      <w:pPr>
        <w:pStyle w:val="Heading2"/>
      </w:pPr>
      <w:r>
        <w:t>Удаление</w:t>
      </w:r>
    </w:p>
    <w:p>
      <w:r>
        <w:t>Сервис проверяет наличие активных заявок по контракту T04.1. При наличии — отказ без изменений. При отсутствии — деактивация с записью истории; данные и история сохраняются. Проверка и деактивация должны быть согласованы с созданием новой заявки, чтобы исключить гонку. Недоступность проверки не означает отсутствие активных заявок (Q12).</w:t>
      </w:r>
    </w:p>
    <w:p>
      <w:r>
        <w:t>Предложение повторного DELETE для уже вручную удалённой записи — 204 без дополнительной истории. Истёкшая запись не равнозначна вручную удалённой. Операция восстановления не включена до решения Q04.</w:t>
      </w:r>
    </w:p>
    <w:p>
      <w:pPr>
        <w:pStyle w:val="Heading1"/>
        <w:pageBreakBefore/>
      </w:pPr>
      <w:r>
        <w:t>6 Пример обмена</w:t>
      </w:r>
    </w:p>
    <w:p>
      <w:r>
        <w:t>Учебный пример с условными адресами и координатами. Показывает проект DTO и единиц; не подтверждает адресный контракт, реальный расчёт или обязательность показанных полей. База → остановка → база, ожидание 120 минут.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POST /api/favorite-routes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"routeName": "Экскурсия в горы",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"transportType": "GROUP_TRANSFER",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"serviceClass": "TRANSFER_COMFORT",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"fixedCost": 500000,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"isNightTariff": false,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"validFrom": "2026-10-01", "validTo": "2026-12-31",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"waypoints": [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51.83, "longitude": 85.77,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"waitTimeSeconds": 0},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51.84, "longitude": 85.78,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"waitTimeSeconds": 7200},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51.83, "longitude": 85.77,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"waitTimeSeconds": 0}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Фрагмент успешного ответа</w:t>
      </w:r>
    </w:p>
    <w:p>
      <w:r>
        <w:t>Полный ответ содержит также сохранённые входные поля, UUID, тариф, организацию и аудит. Ниже только пример итоговых значений; recommendedCost и метрики условные.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"favoriteRouteNumber": "FR-0013-00000001",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"recommendedCost": 480000,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"fixedCost": 500000,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"totalKm": 6.00,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"travelTime": 22.0,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"totalWaitMinutes": 120.0,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"totalTime": 142.0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r>
        <w:t>recommendedCost и fixedCost — копейки; totalKm — километры; travelTime, totalWaitMinutes и totalTime — минуты в предлагаемом API. totalWaitMinutes — производное поле ответа; отдельной колонки в T01.1 нет. freeWaitTime не показан: его политика хранения остаётся D03.</w:t>
      </w:r>
    </w:p>
    <w:p>
      <w:pPr>
        <w:pStyle w:val="Heading1"/>
        <w:pageBreakBefore/>
      </w:pPr>
      <w:r>
        <w:t>7 Ошибки и надёжность</w:t>
      </w:r>
    </w:p>
    <w:p>
      <w:r>
        <w:t>Ниже проект HTTP-кодов и машинных кодов. Перед реализацией согласовать с общими ответами платформы (Q07). Ошибка не должна оставлять частично сохранённый маршрут или историю.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3384"/>
        <w:gridCol w:w="5760"/>
      </w:tblGrid>
      <w:tr>
        <w:trPr>
          <w:tblHeader/>
        </w:trP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HTTP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Код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Условие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400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VALIDATION_ERROR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Некорректные поля, координаты, период, цена или класс.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401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UNAUTHORIZED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Нет действующей авторизации.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403 / 404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ACCESS_DENIED / NOT_FOUND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Нет доступа к организации либо запись недоступна; политику сокрытия согласовать.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DUPLICATE_ROUTE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Дубль по согласованному бизнес-правилу.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ACTIVE_REQUESTS_EXIST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Есть активная заявка на маршрут.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 / 412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VERSION_CONFLICT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Параллельное изменение; вариант зависит от принятого протокола версии.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TARIFF_NOT_FOUND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Нет подходящего действующего тарифа; предложенный код.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503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DEPENDENCY_UNAVAILABLE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Недоступен расчёт или проверка активных заявок.</w:t>
            </w:r>
          </w:p>
        </w:tc>
      </w:tr>
    </w:tbl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"code": "VALIDATION_ERROR",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"message": "Проверьте данные маршрута",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"errors": [{"field": "fixedCost", "message": "Должна быть больше 0"}]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Транзакции и повторные запросы</w:t>
      </w:r>
    </w:p>
    <w:p>
      <w:r>
        <w:t>Запись маршрута и локальной истории выполняется в одной транзакции. При проекте EAV на создании фиксируется каждое восстанавливаемое поле; имена полей истории выбираются из разрешённого набора. Окончательная структура истории — решение D04/Q11.</w:t>
      </w:r>
    </w:p>
    <w:p>
      <w:r>
        <w:t>Расчёт и межсервисные проверки не становятся атомарными от локальной транзакции. Способ проверки актуальности тарифа и защиты от создания заявки во время деактивации согласовать отдельно. Повторы POST при потере ответа требуют решения по идемпотентности; проверка бизнес-дубля её не заменяет (Q10).</w:t>
      </w:r>
    </w:p>
    <w:p>
      <w:r>
        <w:t>Индексы подбираются разработчиком по запросам организации, номера, фильтров и истории. UNIQUE номера уже есть в T01.1. Индекс по составу бизнес-дубля проектируется после Q01; заказчику структуру индексов не направляем.</w:t>
      </w:r>
    </w:p>
    <w:p>
      <w:pPr>
        <w:pStyle w:val="Heading1"/>
        <w:pageBreakBefore/>
      </w:pPr>
      <w:r>
        <w:t>8 Критерии приёмки и готовность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9216"/>
      </w:tblGrid>
      <w:tr>
        <w:trPr>
          <w:tblHeader/>
        </w:trP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Код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Проверяемый результат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AC01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Пользователь видит и изменяет только маршруты доступной организации; чужой UUID и подмена организации не дают доступ.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AC02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Создание сохраняет упорядоченные точки и ожидание внутри них; номер уникален при параллельных запросах.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AC03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Некорректные цена, координаты, период, транспорт или класс не сохраняются; ошибка указывает поле.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AC04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Расчётная и фиксированная цены различимы; пользовательская fixedCost не теряется при расчёте.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AC05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120 минутах ожидания сумма равна 120; при 22 минутах движения полное время равно 142, если сервис вернул время без ожидания.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AC06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Отсутствие тарифа блокирует сохранение; при сбое зависимостей нет частичной записи.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AC07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Редактирование сохраняет id и номер, обновляет аудит и историю; параллельное изменение не затирается незаметно.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AC08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активной заявке удаление отклоняется; при завершённых поездках допускается деактивация, история доступна.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AC09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Вручную удалённую запись нельзя восстановить через PUT; истёкший маршрут не доступен для выбора заявки.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AC10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поддерживает поиск номера, пагинацию и стабильный порядок; согласованные фильтры работают в границах организации.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AC11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После изменения справочника данные уже созданной заявки восстанавливаются на дату её создания.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AC12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Дубли и пограничные даты проверяются по решениям Q01/Q02; изменение точек заявки переводит её в обычную в рамках T04.1.</w:t>
            </w:r>
          </w:p>
        </w:tc>
      </w:tr>
    </w:tbl>
    <w:p>
      <w:pPr>
        <w:pStyle w:val="Heading2"/>
      </w:pPr>
      <w:r>
        <w:t>Условия завершения спецификации</w:t>
      </w:r>
    </w:p>
    <w:p>
      <w:r>
        <w:t>До передачи в реализацию закрыть контракт точек, расчётные поля и RPC, правило дубля, период доступности и время, реактивацию истёкших, историю и конкуренцию. Зафиксировать OpenAPI с утверждёнными путями, DTO, ошибками и примерами. Не требовать от заказчика выбора HTTP-кодов, единиц gRPC, индексов или схемы таблиц.</w:t>
      </w:r>
    </w:p>
    <w:p>
      <w:pPr>
        <w:spacing w:before="60"/>
      </w:pPr>
      <w:r>
        <w:t>Источники: T01.1 от 25.09.2026; «v1_Схема процесса (1)» раздел 6 и критерии приёмки с учётом последующих уточнений; встречи 23–24.09; адреса.yml 3.16.0; макеты создания, редактирования и списка; подтверждения Яны 24–25.09. Старые правила о привязке к автомобилю и расчёте заявки при изменении точек не переносятся автоматически.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FavoriteRoute • 25.09.2026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