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Цель поездки и конкретный автомобиль в маршруте не хранятся: цель выбирается при оформлении заявки по маршруту из отдельного справочника целей (протокол 17.09, вопрос 9; запись 17.09, 00:35:48–00:38:46), автомобиль — при оформлении заявки (протокол 17.09, п. 4).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виджету: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стоимость; тариф перевозчика (outcome) в маршрут не попадает.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второе остаётся предложением архитектору.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