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8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v0.11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1"/>
    <w:p>
      <w:pPr>
        <w:pStyle w:val="Heading2"/>
      </w:pPr>
      <w:r>
        <w:t xml:space="preserve">Изменения в редакции v0.11</w:t>
      </w:r>
    </w:p>
    <w:p>
      <w:pPr>
        <w:pStyle w:val="FirstParagraph"/>
      </w:pPr>
      <w:r>
        <w:t xml:space="preserve">Все открытые вопросы проверены по исходному коду платформы; результаты внесены в оба списка вопросов. Для спецификации существенны два.</w:t>
      </w:r>
    </w:p>
    <w:p>
      <w:pPr>
        <w:pStyle w:val="BodyText"/>
      </w:pPr>
      <w:r>
        <w:rPr>
          <w:bCs/>
          <w:b/>
        </w:rPr>
        <w:t xml:space="preserve">1. Сопоставление территории — решённая задача, и формулировка v0.10 была неточной.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строки регионов никто не сравнивает, и записанное в v0.10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зон не учитывает.</w:t>
      </w:r>
    </w:p>
    <w:p>
      <w:pPr>
        <w:pStyle w:val="BodyText"/>
      </w:pPr>
      <w:r>
        <w:rPr>
          <w:bCs/>
          <w:b/>
        </w:rPr>
        <w:t xml:space="preserve">2. Ручной ввод координат ломает определение тарифа.</w:t>
      </w:r>
      <w:r>
        <w:t xml:space="preserve"> </w:t>
      </w:r>
      <w:r>
        <w:t xml:space="preserve">Резолвер принимает</w:t>
      </w:r>
      <w:r>
        <w:t xml:space="preserve"> </w:t>
      </w:r>
      <w:r>
        <w:rPr>
          <w:bCs/>
          <w:b/>
        </w:rPr>
        <w:t xml:space="preserve">текстовые части адреса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 — а не координаты. У точки, заданной только координатами (решение заказчика 08.10), региона не будет, тариф не найдётся и маршрут не сохранится, поскольку рекомендуемая цена обязательна. Нужно решение: определять адрес по координатам через geo перед резолвом, требовать минимальный набор адресных полей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 Вынесено в вопрос архитектору 26.</w:t>
      </w:r>
    </w:p>
    <w:p>
      <w:pPr>
        <w:pStyle w:val="BodyText"/>
      </w:pPr>
      <w:r>
        <w:t xml:space="preserve">Прочее, подтверждённое кодом и не менявшее текста: неизвестные поля в теле запроса игнорируются по умолчанию Spring Boot (вопрос 16, вариант A); идемпотентности в платформе нет (19); в поиске заявок нет фильтра по избранному маршруту (20); импорт из таблиц в тарифах реализован на общей библиотеке с построчной валидацией (22); локальные копии организаций ведут шестнадцать сервисов по четырём топикам (24); у тарифа такси собственных дат нет, у трансфера есть (26).</w:t>
      </w:r>
    </w:p>
    <w:bookmarkEnd w:id="20"/>
    <w:bookmarkStart w:id="21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1"/>
    <w:bookmarkStart w:id="22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2"/>
    <w:bookmarkStart w:id="23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3"/>
    <w:bookmarkStart w:id="30" w:name="X9af67c4b03888872d06274b02fae62443cd003e"/>
    <w:p>
      <w:pPr>
        <w:pStyle w:val="Heading2"/>
      </w:pPr>
      <w:r>
        <w:t xml:space="preserve">1 Назначение и границы</w:t>
      </w:r>
    </w:p>
    <w:bookmarkStart w:id="24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4"/>
    <w:bookmarkStart w:id="25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5"/>
    <w:bookmarkStart w:id="26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6"/>
    <w:bookmarkStart w:id="27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7"/>
    <w:bookmarkStart w:id="28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есть: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  <w:r>
              <w:t xml:space="preserve"> </w:t>
            </w:r>
            <w:r>
              <w:t xml:space="preserve">в тарифном сервисе вызывает gRPC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region(Waypoint)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regionBranch(Waypoint)</w:t>
            </w:r>
            <w:r>
              <w:t xml:space="preserve">, получает</w:t>
            </w:r>
            <w:r>
              <w:t xml:space="preserve"> </w:t>
            </w:r>
            <w:r>
              <w:rPr>
                <w:rStyle w:val="VerbatimChar"/>
              </w:rPr>
              <w:t xml:space="preserve">Region{id, name, code, parentId, timeZone}</w:t>
            </w:r>
            <w:r>
              <w:t xml:space="preserve"> </w:t>
            </w:r>
            <w:r>
              <w:t xml:space="preserve">и перебирает ветку зон, беря первое совпадение по паре «регион + транспорт». Строки регионов не сравниваются. На вход резолвер принимает</w:t>
            </w:r>
            <w:r>
              <w:t xml:space="preserve"> </w:t>
            </w:r>
            <w:r>
              <w:rPr>
                <w:bCs/>
                <w:b/>
              </w:rPr>
              <w:t xml:space="preserve">текстовые части адреса</w:t>
            </w:r>
            <w:r>
              <w:t xml:space="preserve">, не координаты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Сопоставление территории изобретать не нужно. Но при ручном вводе координат без адреса регион не определится — вопрос архитектору 26.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(фильтр по конкретному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без учёта ветки)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</w:t>
            </w:r>
            <w:r>
              <w:t xml:space="preserve"> </w:t>
            </w:r>
            <w:r>
              <w:rPr>
                <w:bCs/>
                <w:b/>
              </w:rPr>
              <w:t xml:space="preserve">Откуда брать перечень — не определено:</w:t>
            </w:r>
            <w:r>
              <w:t xml:space="preserve"> </w:t>
            </w:r>
            <w:r>
              <w:t xml:space="preserve">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Нет класса, цены, периода действия и признаков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тарифов с ценами по классам не подходит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вернул по одному тарифу на вид транспорта (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), по одному классу,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. По скриншотам клиентского интерфейса видно, что такси считается не здесь, а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классов такси не применяется по устройству потока, а не из-за фильтра по должности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</w:t>
            </w:r>
            <w:r>
              <w:t xml:space="preserve"> </w:t>
            </w:r>
            <w:r>
              <w:rPr>
                <w:bCs/>
                <w:b/>
              </w:rPr>
              <w:t xml:space="preserve">один вызов возвращает все четыре класса такси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ценами;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фильтрует, интерфейс лишь выбирает запись под активной вкладкой. Поля ответа: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и человекочитаемого номера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через агрегаторов перечень классов с ценами получается одним вызовом — контракт 2.6 почти реализуем. В запросе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, которых у записи справочника нет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Проверенного вызова, который отдаёт перечень классов с ценами для корпоративных тарифов, нет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влияет, пока выбор делает пользователь. Нужно ли показывать оба и выбирать договор вручную — вопрос заказчику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8"/>
    <w:bookmarkStart w:id="29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71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6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1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1"/>
    <w:bookmarkStart w:id="32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2"/>
    <w:bookmarkStart w:id="33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</w:t>
            </w:r>
            <w:r>
              <w:t xml:space="preserve"> </w:t>
            </w:r>
            <w:r>
              <w:rPr>
                <w:bCs/>
                <w:b/>
              </w:rPr>
              <w:t xml:space="preserve">Тип 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 у внешних агрегаторов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</w:t>
      </w:r>
    </w:p>
    <w:p>
      <w:pPr>
        <w:pStyle w:val="BlockText"/>
      </w:pPr>
      <w:r>
        <w:rPr>
          <w:bCs/>
          <w:b/>
        </w:rPr>
        <w:t xml:space="preserve">Ограничение, выявленное проверкой кода.</w:t>
      </w:r>
      <w:r>
        <w:t xml:space="preserve"> </w:t>
      </w:r>
      <w:r>
        <w:t xml:space="preserve">Тариф маршрута определяется по территории первой точки, а территория вычисляется резолвером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по</w:t>
      </w:r>
      <w:r>
        <w:t xml:space="preserve"> </w:t>
      </w:r>
      <w:r>
        <w:rPr>
          <w:bCs/>
          <w:b/>
        </w:rPr>
        <w:t xml:space="preserve">текстовым частям адреса</w:t>
      </w:r>
      <w:r>
        <w:t xml:space="preserve">, не по координатам. Поэтому у первой точки, заданной только координатами, территория не определится, тариф не найдётся и маршрут не сохранится. На промежуточных и конечной точках это ограничение не действует. Решение — вопрос архитектору 26.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3"/>
    <w:bookmarkStart w:id="34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T01.1.</w:t>
            </w:r>
            <w:r>
              <w:t xml:space="preserve"> </w:t>
            </w:r>
            <w:r>
              <w:t xml:space="preserve">Номер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 есть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; у внешних агрегаторов его нет, поэтому обязательность зависит от источника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4"/>
    <w:bookmarkStart w:id="35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7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7"/>
    <w:bookmarkStart w:id="38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8"/>
    <w:bookmarkStart w:id="39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39"/>
    <w:bookmarkStart w:id="40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8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3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3"/>
    <w:bookmarkStart w:id="44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4"/>
    <w:bookmarkStart w:id="45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5"/>
    <w:bookmarkStart w:id="46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6"/>
    <w:bookmarkStart w:id="47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9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49"/>
    <w:bookmarkStart w:id="50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50"/>
    <w:bookmarkStart w:id="51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1"/>
    <w:bookmarkStart w:id="52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0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5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5"/>
    <w:bookmarkStart w:id="56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6"/>
    <w:bookmarkStart w:id="57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7"/>
    <w:bookmarkStart w:id="58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8"/>
    <w:bookmarkStart w:id="59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6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Внимание: источник перечня тарифов определён только для такси через агрегаторов.</w:t>
      </w:r>
      <w:r>
        <w:t xml:space="preserve"> </w:t>
      </w:r>
      <w:r>
        <w:t xml:space="preserve">По исследованию стенда 08.10.2026 и разбору дампов: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Такси через внешних агрегаторов — механизм есть.</w:t>
      </w:r>
      <w:r>
        <w:t xml:space="preserve"> </w:t>
      </w:r>
      <w:r>
        <w:t xml:space="preserve">Один вызов</w:t>
      </w:r>
      <w:r>
        <w:t xml:space="preserve"> </w:t>
      </w:r>
      <w:r>
        <w:rPr>
          <w:rStyle w:val="VerbatimChar"/>
        </w:rPr>
        <w:t xml:space="preserve">externalPrices</w:t>
      </w:r>
      <w:r>
        <w:t xml:space="preserve"> </w:t>
      </w:r>
      <w:r>
        <w:t xml:space="preserve">возвращает все четыре класса с ценами. Препятствие в другом: запрос требует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 </w:t>
      </w:r>
      <w:r>
        <w:t xml:space="preserve">с полным профилем,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expected.segments</w:t>
      </w:r>
      <w:r>
        <w:t xml:space="preserve">, а у записи справочника нет ни пассажира, ни цели поездки; человекочитаемого номера тарифа агрегаторы не дают, хотя заказчик просил его хранить.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Корпоративные тарифы — механизма нет.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отдаёт класса и цены,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такси не обслуживает: в платформе такси идёт через агрегаторов.</w:t>
      </w:r>
    </w:p>
    <w:p>
      <w:pPr>
        <w:pStyle w:val="BlockText"/>
      </w:pPr>
      <w:r>
        <w:t xml:space="preserve">Описание ниже задаёт</w:t>
      </w:r>
      <w:r>
        <w:t xml:space="preserve"> </w:t>
      </w:r>
      <w:r>
        <w:rPr>
          <w:bCs/>
          <w:b/>
        </w:rPr>
        <w:t xml:space="preserve">контракт ручки со стороны формы</w:t>
      </w:r>
      <w:r>
        <w:t xml:space="preserve">. Чем его наполнять — вопрос заказчику 20 (внешние тарифы, корпоративные или оба) и вопрос архитектору 27 (механизм для корпоративных).</w:t>
      </w:r>
    </w:p>
    <w:bookmarkStart w:id="61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61"/>
    <w:bookmarkStart w:id="62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10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10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10"/>
        </w:numPr>
        <w:pStyle w:val="Compact"/>
      </w:pPr>
      <w:r>
        <w:t xml:space="preserve">Получить расчёт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действующим тарифам организации на текущую дату и текущую локацию (регион первой точки).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  <w:r>
        <w:t xml:space="preserve"> </w:t>
      </w:r>
      <w:r>
        <w:rPr>
          <w:bCs/>
          <w:b/>
        </w:rPr>
        <w:t xml:space="preserve">Механизм получения перечня не определён</w:t>
      </w:r>
      <w:r>
        <w:t xml:space="preserve"> </w:t>
      </w:r>
      <w:r>
        <w:t xml:space="preserve">— вопросы заказчику 20 и архитектору 27.</w:t>
      </w:r>
    </w:p>
    <w:p>
      <w:pPr>
        <w:numPr>
          <w:ilvl w:val="0"/>
          <w:numId w:val="1010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10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10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62"/>
    <w:bookmarkStart w:id="63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3"/>
    <w:bookmarkStart w:id="64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перевозчик или внешний агрегатор (</w:t>
            </w:r>
            <w:r>
              <w:rPr>
                <w:rStyle w:val="VerbatimChar"/>
              </w:rPr>
              <w:t xml:space="preserve">YANDEX</w:t>
            </w:r>
            <w:r>
              <w:t xml:space="preserve">). Нужен ли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создания. Тип зависит от источника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у корпоративных тарифов; у внешних агрегаторов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"YANDEX"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"COMFORT_PLUS"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169400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4"/>
    <w:bookmarkStart w:id="65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Пример выше показывает оба источника — корпоративный тариф с номером и внешний агрегатор без номера, со строковым идентификатором и ценой в копейках. Какие из них попадают в перечень — вопрос заказчику 20.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7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1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1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1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1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1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1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7"/>
    <w:bookmarkStart w:id="68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Проверены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Перечня действующих тарифов с ценами по классам ни один из них не даёт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вопрос заказчику 20, механизм — вопрос архитектору 27, тип идентификатора — 28, расчёт цены — 29. Дополнительно: 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 вместо цепочки геозон,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26; какие роли допущены на стенде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desiredDate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 </w:t>
            </w:r>
            <w:r>
              <w:t xml:space="preserve">с расстоянием, временем и</w:t>
            </w:r>
            <w:r>
              <w:t xml:space="preserve"> </w:t>
            </w:r>
            <w:r>
              <w:rPr>
                <w:bCs/>
                <w:b/>
              </w:rPr>
              <w:t xml:space="preserve">сегментами геометрии</w:t>
            </w:r>
            <w:r>
              <w:t xml:space="preserve"> </w:t>
            </w:r>
            <w:r>
              <w:t xml:space="preserve">из geo,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passengerCount</w:t>
            </w:r>
            <w:r>
              <w:t xml:space="preserve">. 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{provider, tariffId, taxiClass, price, calcHash, eta, duration}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 такси за один вызов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проверенном ответе 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  <w:r>
              <w:t xml:space="preserve">; Ситимобил и Uber показаны в интерфейсе без цены. Чем заполнять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для справочника и под каким пользователем вызывать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6" w:name="X403a7efc7a506bf1f114ae996c2cf1c2f0c4a17"/>
    <w:p>
      <w:pPr>
        <w:pStyle w:val="Heading2"/>
      </w:pPr>
      <w:r>
        <w:t xml:space="preserve">3 Статус вопросов</w:t>
      </w:r>
    </w:p>
    <w:bookmarkStart w:id="72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2"/>
    <w:bookmarkStart w:id="73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возвращает расчёт по нескольким договорам: все варианты или минимальную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перечня</w:t>
            </w:r>
            <w:r>
              <w:t xml:space="preserve"> </w:t>
            </w:r>
            <w:r>
              <w:rPr>
                <w:rStyle w:val="VerbatimChar"/>
              </w:rPr>
              <w:t xml:space="preserve">tariffs</w:t>
            </w:r>
            <w:r>
              <w:t xml:space="preserve"> </w:t>
            </w:r>
            <w:r>
              <w:t xml:space="preserve">в ответе предварительного расчёта (2.6.4). Невоспроизводимость из-за случайного выбора договора снята: выбирает пользователь. На стенде подтверждено, что несколько договоров на один класс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 и</w:t>
            </w:r>
            <w:r>
              <w:t xml:space="preserve"> </w:t>
            </w:r>
            <w:r>
              <w:rPr>
                <w:bCs/>
                <w:b/>
              </w:rPr>
              <w:t xml:space="preserve">как сопоставлять территорию тарифа с точкой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(1.5, 2.2). По стенду: строка региона в адресе и в тарифе не совпадает, у Москвы встречаются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 территория тарифа множественная. Вероятный путь — геозона по координатам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механизмом получить перечень действующих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</w:t>
            </w:r>
            <w:r>
              <w:t xml:space="preserve"> </w:t>
            </w:r>
            <w:r>
              <w:t xml:space="preserve">тарифов с ценами по классам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 и шаг 5 сценария создания. Для такси через агрегаторов перечень даёт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одним вызовом; для корпоративных тарифов механизма нет: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без класса и цены,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такси не обслуживает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и состав идентификатора тарифа в модели и в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против строкового кода),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, нужно ли поле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(2.1.3, 2.1.4, 2.6.4)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заполнять обязательные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при вызове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из сервиса маршрутов и под каким пользователем его вызывать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(2.1.4, 2.6.4). У записи справочника нет ни пассажира, ни цели поездки; сегменты геометрии нужно протащить из</w:t>
            </w:r>
            <w:r>
              <w:t xml:space="preserve"> </w:t>
            </w:r>
            <w:r>
              <w:rPr>
                <w:rStyle w:val="VerbatimChar"/>
              </w:rPr>
              <w:t xml:space="preserve">geo/route</w:t>
            </w:r>
            <w:r>
              <w:t xml:space="preserve">. Отдельно: в ответе 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— возможно, готовый механизм для варианта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тарифы должны быть в перечне для выбора: внешние агрегаторы, корпоративные или оба; и нужно ли выбирать договор вручную, когда по одному классу их несколько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2.6, 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(2.1.3, 2.1.4).</w:t>
            </w:r>
            <w:r>
              <w:t xml:space="preserve"> </w:t>
            </w:r>
            <w:r>
              <w:rPr>
                <w:bCs/>
                <w:b/>
              </w:rPr>
              <w:t xml:space="preserve">Главный открытый вопрос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3"/>
    <w:bookmarkStart w:id="74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4"/>
    <w:bookmarkStart w:id="75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состав перечня тарифов по нескольким договорам 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rPr>
          <w:bCs/>
          <w:b/>
        </w:rPr>
        <w:t xml:space="preserve">Первое по очереди — источник перечня тарифов</w:t>
      </w:r>
      <w:r>
        <w:t xml:space="preserve"> </w:t>
      </w:r>
      <w:r>
        <w:t xml:space="preserve">(вопрос заказчику 20 и вопрос архитектору 27). От него зависят раздел 2.6, тип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и способ расчёта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, то есть существенная часть контракта. Остальные вопросы можно закрывать параллельно.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 — отчёт, дампы запросов и ответов, семь скриншотов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 три метода тарифов; все четыре класса такси за 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разделение потоков такси и прочих видов транспорта; множественная территория тарифа и расхождение строк региона;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у Москвы; состав обязательных полей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;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; разброс цен между договорами одного класса; равные единице временные коэффициенты; отсутствие ночных тарифов и организации Манжерок.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2026-10-08T15:08:14Z</dcterms:created>
  <dcterms:modified xsi:type="dcterms:W3CDTF">2026-10-08T15:08:14Z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