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a2bbf4477aa5dea61db8cbf856297dcea73fa4c"/>
    <w:p>
      <w:pPr>
        <w:pStyle w:val="Heading1"/>
      </w:pPr>
      <w:r>
        <w:t xml:space="preserve">Вопросы архитектору по T01.2 — сверка с v19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09.10.2026.</w:t>
      </w:r>
    </w:p>
    <w:p>
      <w:pPr>
        <w:pStyle w:val="BodyText"/>
      </w:pPr>
      <w:r>
        <w:rPr>
          <w:bCs/>
          <w:b/>
        </w:rPr>
        <w:t xml:space="preserve">Этот список закрыт.</w:t>
      </w:r>
      <w:r>
        <w:t xml:space="preserve"> </w:t>
      </w:r>
      <w:r>
        <w:t xml:space="preserve">Действующий документ — «Вопросы архитектору по T01.1 и T01.2»,</w:t>
      </w:r>
      <w:r>
        <w:t xml:space="preserve"> </w:t>
      </w:r>
      <w:r>
        <w:rPr>
          <w:bCs/>
          <w:b/>
        </w:rPr>
        <w:t xml:space="preserve">редакция v19 от 09.10.2026</w:t>
      </w:r>
      <w:r>
        <w:t xml:space="preserve">: в ней три вопроса и приложение «Решено по умолчанию, отложено или снято». Прежние вопросы 13–29 этого файла в v19 либо объединены с вопросами части 1, либо переведены в приложение. Полный текст прежних формулировок — в истории ветки, коммит</w:t>
      </w:r>
      <w:r>
        <w:t xml:space="preserve"> </w:t>
      </w:r>
      <w:r>
        <w:rPr>
          <w:rStyle w:val="VerbatimChar"/>
        </w:rPr>
        <w:t xml:space="preserve">414f951e</w:t>
      </w:r>
      <w:r>
        <w:t xml:space="preserve">.</w:t>
      </w:r>
    </w:p>
    <w:p>
      <w:pPr>
        <w:pStyle w:val="BodyText"/>
      </w:pPr>
      <w:r>
        <w:t xml:space="preserve">Ниже — только то, что нужно для прослеживаемости и для закрытия остатков.</w:t>
      </w:r>
    </w:p>
    <w:p>
      <w:r>
        <w:pict>
          <v:rect style="width:0;height:1.5pt" o:hralign="center" o:hrstd="t" o:hr="t"/>
        </w:pict>
      </w:r>
    </w:p>
    <w:bookmarkStart w:id="20" w:name="X44825761ee022cb93d6606bb90c911e804894b9"/>
    <w:p>
      <w:pPr>
        <w:pStyle w:val="Heading2"/>
      </w:pPr>
      <w:r>
        <w:t xml:space="preserve">1 Соответствие номеров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вопрос (этот файл)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 в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3.</w:t>
            </w:r>
            <w:r>
              <w:t xml:space="preserve"> </w:t>
            </w:r>
            <w:r>
              <w:t xml:space="preserve">Формат страницы из вопроса убран: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подтверждён стендом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1</w:t>
            </w:r>
            <w:r>
              <w:t xml:space="preserve">, вместе с перепроверкой маршрута при создании заявки (прежний вопрос 6 части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Локальные копии организаций, подразделений и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2</w:t>
            </w:r>
            <w:r>
              <w:t xml:space="preserve">, вместе с источником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(прежний вопрос 2 части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 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 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отложено</w:t>
            </w:r>
            <w:r>
              <w:t xml:space="preserve"> </w:t>
            </w:r>
            <w:r>
              <w:t xml:space="preserve">до замеров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 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 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Что возвращает расчёт по нескольким договорам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ответом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 Территория тарифа и даты тарифа для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 Механизм получения перечня корпоративных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ответом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Тип и состав идентификатора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ответом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 Под каким пользователем вызывать расчёт внешних цен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— агрегаторы в перечень не входят, вызов не выполняется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c032eb1aac01e499d18cee7145823ef0d3f9802"/>
    <w:p>
      <w:pPr>
        <w:pStyle w:val="Heading2"/>
      </w:pPr>
      <w:r>
        <w:t xml:space="preserve">2 Согласие с триажем v19</w:t>
      </w:r>
    </w:p>
    <w:p>
      <w:pPr>
        <w:pStyle w:val="FirstParagraph"/>
      </w:pPr>
      <w:r>
        <w:t xml:space="preserve">Проверено по исходному коду, возражений нет: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 v19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 «есть ли активные заявки по</w:t>
            </w:r>
            <w:r>
              <w:t xml:space="preserve"> </w:t>
            </w:r>
            <w:r>
              <w:rPr>
                <w:rStyle w:val="VerbatimChar"/>
              </w:rPr>
              <w:t xml:space="preserve">favorite_route_id</w:t>
            </w:r>
            <w:r>
              <w:t xml:space="preserve">» создаётся в T04.1, а не переиспользуется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Поиск слова</w:t>
            </w:r>
            <w:r>
              <w:t xml:space="preserve"> </w:t>
            </w:r>
            <w:r>
              <w:rPr>
                <w:rStyle w:val="VerbatimChar"/>
              </w:rPr>
              <w:t xml:space="preserve">favorite</w:t>
            </w:r>
            <w:r>
              <w:t xml:space="preserve"> </w:t>
            </w:r>
            <w:r>
              <w:t xml:space="preserve">по исходникам сервиса заявок пуст; в DTO поиска заявок около двадцати фильтров, маршрута среди них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Права: пары «метод + URL → роль» хранит сам стартер, к сервису ролей обращаться не нужно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DatabaseRolesMigration</w:t>
            </w:r>
            <w:r>
              <w:t xml:space="preserve"> </w:t>
            </w:r>
            <w:r>
              <w:t xml:space="preserve">создаёт</w:t>
            </w:r>
            <w:r>
              <w:t xml:space="preserve"> </w:t>
            </w:r>
            <w:r>
              <w:rPr>
                <w:rStyle w:val="VerbatimChar"/>
              </w:rPr>
              <w:t xml:space="preserve">urls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 </w:t>
            </w:r>
            <w:r>
              <w:rPr>
                <w:bCs/>
                <w:b/>
              </w:rPr>
              <w:t xml:space="preserve">в схеме своего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spring.datasource.hikari.schema</w:t>
            </w:r>
            <w:r>
              <w:t xml:space="preserve">, иначе имя приложения); регистрация —</w:t>
            </w:r>
            <w:r>
              <w:t xml:space="preserve"> </w:t>
            </w:r>
            <w:r>
              <w:rPr>
                <w:rStyle w:val="VerbatimChar"/>
              </w:rPr>
              <w:t xml:space="preserve">PUT /allow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UrlEndpointAllowController</w:t>
            </w:r>
            <w:r>
              <w:t xml:space="preserve">). Прежняя запись «регистрация в сервисе ролей скриптами» была ошибочной — исправлено в T01.2 v0.14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Для такси проверяются признаки активности, срок договора не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CalculateServiceImpl</w:t>
            </w:r>
            <w:r>
              <w:t xml:space="preserve"> </w:t>
            </w:r>
            <w:r>
              <w:t xml:space="preserve">фильтрует только по</w:t>
            </w:r>
            <w:r>
              <w:t xml:space="preserve"> </w:t>
            </w:r>
            <w:r>
              <w:rPr>
                <w:rStyle w:val="VerbatimChar"/>
              </w:rPr>
              <w:t xml:space="preserve">BaseTariff::isActive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Contract::isActive</w:t>
            </w:r>
            <w:r>
              <w:t xml:space="preserve">; сравнения дат договора в расчёте нет. Наблюдение стенда о договорах с истёкшим сроком в статусе «Активный» этим объясняется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Предрасчёт остаётся методом нашего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требует цепочки геозон, а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доступен только по gRPC — форма такой вызов выполнить не может. Чужих контрактов метод не затрагивает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координат: адрес определяется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Обратное геокодирование у geo есть и используется:</w:t>
            </w:r>
            <w:r>
              <w:t xml:space="preserve"> </w:t>
            </w:r>
            <w:r>
              <w:rPr>
                <w:rStyle w:val="VerbatimChar"/>
              </w:rPr>
              <w:t xml:space="preserve">RouteServiceImpl</w:t>
            </w:r>
            <w:r>
              <w:t xml:space="preserve"> </w:t>
            </w:r>
            <w:r>
              <w:t xml:space="preserve">вызывает</w:t>
            </w:r>
            <w:r>
              <w:t xml:space="preserve"> </w:t>
            </w:r>
            <w:r>
              <w:rPr>
                <w:rStyle w:val="VerbatimChar"/>
              </w:rPr>
              <w:t xml:space="preserve">getAddressByCoordinates</w:t>
            </w:r>
            <w:r>
              <w:t xml:space="preserve"> </w:t>
            </w:r>
            <w:r>
              <w:t xml:space="preserve">для крайних координат; gRPC</w:t>
            </w:r>
            <w:r>
              <w:t xml:space="preserve"> </w:t>
            </w:r>
            <w:r>
              <w:rPr>
                <w:rStyle w:val="VerbatimChar"/>
              </w:rPr>
              <w:t xml:space="preserve">getAddressCoords</w:t>
            </w:r>
            <w:r>
              <w:t xml:space="preserve"> </w:t>
            </w:r>
            <w:r>
              <w:t xml:space="preserve">задаёт</w:t>
            </w:r>
            <w:r>
              <w:t xml:space="preserve"> </w:t>
            </w:r>
            <w:r>
              <w:rPr>
                <w:rStyle w:val="VerbatimChar"/>
              </w:rPr>
              <w:t xml:space="preserve">radius(10)</w:t>
            </w:r>
            <w:r>
              <w:t xml:space="preserve">, REST радиус не задаёт — значение 50 м по коду не подтверждается, но механизм есть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417 от geo трактуется как ошибка зависимости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geo отвечает</w:t>
            </w:r>
            <w:r>
              <w:t xml:space="preserve"> </w:t>
            </w:r>
            <w:r>
              <w:rPr>
                <w:rStyle w:val="VerbatimChar"/>
              </w:rPr>
              <w:t xml:space="preserve">EXPECTATION_FAILED</w:t>
            </w:r>
            <w:r>
              <w:t xml:space="preserve"> </w:t>
            </w:r>
            <w:r>
              <w:t xml:space="preserve">на любое</w:t>
            </w:r>
            <w:r>
              <w:t xml:space="preserve"> </w:t>
            </w:r>
            <w:r>
              <w:rPr>
                <w:rStyle w:val="VerbatimChar"/>
              </w:rPr>
              <w:t xml:space="preserve">GeoApiException</w:t>
            </w:r>
            <w:r>
              <w:t xml:space="preserve">. Но см. расхождение 2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не зависит от ответа заказчика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08.10 получены: файл отклоняется целиком, перечень ошибок по строкам. Библиотека</w:t>
            </w:r>
            <w:r>
              <w:t xml:space="preserve"> </w:t>
            </w:r>
            <w:r>
              <w:rPr>
                <w:rStyle w:val="VerbatimChar"/>
              </w:rPr>
              <w:t xml:space="preserve">ru.sber.transport.excel</w:t>
            </w:r>
            <w:r>
              <w:t xml:space="preserve"> </w:t>
            </w:r>
            <w:r>
              <w:t xml:space="preserve">и образец в импорте тарифов подтверждены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Шлюз: ни один маршрут префикс не сохраняет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gateway-main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application.yml</w:t>
            </w:r>
            <w:r>
              <w:t xml:space="preserve">: каждое правило —</w:t>
            </w:r>
            <w:r>
              <w:t xml:space="preserve"> </w:t>
            </w:r>
            <w:r>
              <w:rPr>
                <w:rStyle w:val="VerbatimChar"/>
              </w:rPr>
              <w:t xml:space="preserve">Path=/api/&lt;ресурс&gt;/**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</w:t>
            </w:r>
            <w:r>
              <w:t xml:space="preserve">, срезающим префикс. Вариант A станет первым таким правилом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X8a5e3099340e75532cae9be2dc1412a0ad181bc"/>
    <w:p>
      <w:pPr>
        <w:pStyle w:val="Heading2"/>
      </w:pPr>
      <w:r>
        <w:t xml:space="preserve">3 Расхождения, которые нужно закрыть самим</w:t>
      </w:r>
    </w:p>
    <w:p>
      <w:pPr>
        <w:pStyle w:val="FirstParagraph"/>
      </w:pPr>
      <w:r>
        <w:t xml:space="preserve">Архитектору их задавать не нужно, но и оставить как есть нельзя.</w:t>
      </w:r>
    </w:p>
    <w:bookmarkStart w:id="22" w:name="X9da9338562aa96f5938f7723618afebdcce23c4"/>
    <w:p>
      <w:pPr>
        <w:pStyle w:val="Heading3"/>
      </w:pPr>
      <w:r>
        <w:t xml:space="preserve">Расхождение 1. Обязательность полей для</w:t>
      </w:r>
      <w:r>
        <w:t xml:space="preserve"> </w:t>
      </w:r>
      <w:r>
        <w:rPr>
          <w:rStyle w:val="VerbatimChar"/>
        </w:rPr>
        <w:t xml:space="preserve">TRANSFER_CAR_CHOICE</w:t>
      </w:r>
    </w:p>
    <w:p>
      <w:pPr>
        <w:pStyle w:val="FirstParagraph"/>
      </w:pPr>
      <w:r>
        <w:t xml:space="preserve">Приложение v19 («Решено ранее и повторно не задаётся») утверждает: «класс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:</w:t>
      </w:r>
      <w:r>
        <w:t xml:space="preserve"> </w:t>
      </w:r>
      <w:r>
        <w:rPr>
          <w:rStyle w:val="VerbatimChar"/>
        </w:rPr>
        <w:t xml:space="preserve">recommended_cost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обязательны».</w:t>
      </w:r>
    </w:p>
    <w:p>
      <w:pPr>
        <w:pStyle w:val="BodyText"/>
      </w:pPr>
      <w:r>
        <w:t xml:space="preserve">В T01.1 обязателен только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: в таблице полей — «Да», в DDL —</w:t>
      </w:r>
      <w:r>
        <w:t xml:space="preserve"> </w:t>
      </w:r>
      <w:r>
        <w:rPr>
          <w:rStyle w:val="VerbatimChar"/>
        </w:rPr>
        <w:t xml:space="preserve">tariff_id uuid NOT NULL</w:t>
      </w:r>
      <w:r>
        <w:t xml:space="preserve">. У</w:t>
      </w:r>
      <w:r>
        <w:t xml:space="preserve"> </w:t>
      </w:r>
      <w:r>
        <w:rPr>
          <w:rStyle w:val="VerbatimChar"/>
        </w:rPr>
        <w:t xml:space="preserve">recommended_cost</w:t>
      </w:r>
      <w:r>
        <w:t xml:space="preserve"> </w:t>
      </w:r>
      <w:r>
        <w:t xml:space="preserve">в таблице полей стоит «Нет», в DDL —</w:t>
      </w:r>
      <w:r>
        <w:t xml:space="preserve"> </w:t>
      </w:r>
      <w:r>
        <w:rPr>
          <w:rStyle w:val="VerbatimChar"/>
        </w:rPr>
        <w:t xml:space="preserve">recommended_cost int4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Нужно одно из двух:</w:t>
      </w:r>
      <w:r>
        <w:t xml:space="preserve"> </w:t>
      </w:r>
      <w:r>
        <w:t xml:space="preserve">либо T01.1 правится (тогда</w:t>
      </w:r>
      <w:r>
        <w:t xml:space="preserve"> </w:t>
      </w:r>
      <w:r>
        <w:rPr>
          <w:rStyle w:val="VerbatimChar"/>
        </w:rPr>
        <w:t xml:space="preserve">recommended_cost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и нужно решить, что писать для класса «Выбор автомобиля», где цена известна только на дату создания), либо формулировка приложения правится под модель. Второе проще и не меняет DDL.</w:t>
      </w:r>
    </w:p>
    <w:bookmarkEnd w:id="22"/>
    <w:bookmarkStart w:id="23" w:name="X472518bbcbbd3fea9f2a62ac6d0f7115daf05f7"/>
    <w:p>
      <w:pPr>
        <w:pStyle w:val="Heading3"/>
      </w:pPr>
      <w:r>
        <w:t xml:space="preserve">Расхождение 2. Код 417 и случай «адрес не найден»</w:t>
      </w:r>
    </w:p>
    <w:p>
      <w:pPr>
        <w:pStyle w:val="FirstParagraph"/>
      </w:pPr>
      <w:r>
        <w:t xml:space="preserve">Два решения приложения v19 сталкиваются:</w:t>
      </w:r>
    </w:p>
    <w:p>
      <w:pPr>
        <w:numPr>
          <w:ilvl w:val="0"/>
          <w:numId w:val="1001"/>
        </w:numPr>
        <w:pStyle w:val="Compact"/>
      </w:pPr>
      <w:r>
        <w:t xml:space="preserve">«417 от geo трактуется как ошибка зависимости» → наружу 502;</w:t>
      </w:r>
    </w:p>
    <w:p>
      <w:pPr>
        <w:numPr>
          <w:ilvl w:val="0"/>
          <w:numId w:val="1001"/>
        </w:numPr>
        <w:pStyle w:val="Compact"/>
      </w:pPr>
      <w:r>
        <w:t xml:space="preserve">«если адрес по координатам не найден, точка не принимается».</w:t>
      </w:r>
    </w:p>
    <w:p>
      <w:pPr>
        <w:pStyle w:val="FirstParagraph"/>
      </w:pPr>
      <w:r>
        <w:t xml:space="preserve">Если адрес не найден, geo отдаёт 417, а наш сервис по первому правилу превратит это в 502 «сервис недоступен». Пользователь увидит сообщение об аварии вместо «уточните точку», и исправить ввод не догадается.</w:t>
      </w:r>
    </w:p>
    <w:p>
      <w:pPr>
        <w:pStyle w:val="BodyText"/>
      </w:pPr>
      <w:r>
        <w:rPr>
          <w:rStyle w:val="VerbatimChar"/>
        </w:rPr>
        <w:t xml:space="preserve">[КОД]</w:t>
      </w:r>
      <w:r>
        <w:t xml:space="preserve"> </w:t>
      </w:r>
      <w:r>
        <w:t xml:space="preserve">Внутри geo причина различается:</w:t>
      </w:r>
      <w:r>
        <w:t xml:space="preserve"> </w:t>
      </w:r>
      <w:r>
        <w:rPr>
          <w:rStyle w:val="VerbatimChar"/>
        </w:rPr>
        <w:t xml:space="preserve">ControllerExceptionHandler</w:t>
      </w:r>
      <w:r>
        <w:t xml:space="preserve"> </w:t>
      </w:r>
      <w:r>
        <w:t xml:space="preserve">проверяет</w:t>
      </w:r>
      <w:r>
        <w:t xml:space="preserve"> </w:t>
      </w:r>
      <w:r>
        <w:rPr>
          <w:rStyle w:val="VerbatimChar"/>
        </w:rPr>
        <w:t xml:space="preserve">GeoApiException.getCode() == 404</w:t>
      </w:r>
      <w:r>
        <w:t xml:space="preserve"> </w:t>
      </w:r>
      <w:r>
        <w:t xml:space="preserve">и пишет такой случай в лог уровнем INFO, а не ERROR. Наружу код провайдера не выводится — в теле только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от провайдера.</w:t>
      </w:r>
    </w:p>
    <w:p>
      <w:pPr>
        <w:pStyle w:val="BodyText"/>
      </w:pPr>
      <w:r>
        <w:rPr>
          <w:bCs/>
          <w:b/>
        </w:rPr>
        <w:t xml:space="preserve">Варианты.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Для точки без найденного адреса отдавать 422 с полем</w:t>
      </w:r>
      <w:r>
        <w:t xml:space="preserve"> </w:t>
      </w:r>
      <w:r>
        <w:rPr>
          <w:rStyle w:val="VerbatimChar"/>
        </w:rPr>
        <w:t xml:space="preserve">waypoints[i]</w:t>
      </w:r>
      <w:r>
        <w:t xml:space="preserve">, определяя случай по тексту сообщения geo — работает, но держится на разборе чужого текста.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Попросить владельца geo различать причины: отдельный код для «адрес не найден».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Оставить 502 — не рекомендуется: ввод координат руками станет непредсказуемым для пользователя.</w:t>
      </w:r>
    </w:p>
    <w:p>
      <w:pPr>
        <w:pStyle w:val="BodyText"/>
      </w:pPr>
      <w:r>
        <w:rPr>
          <w:bCs/>
          <w:b/>
        </w:rPr>
        <w:t xml:space="preserve">Рекомендация:</w:t>
      </w:r>
      <w:r>
        <w:t xml:space="preserve"> </w:t>
      </w:r>
      <w:r>
        <w:t xml:space="preserve">B как целевое, A как временное на период до изменения geo.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d556ff4c85def32c343aa32b22658b298f269fe"/>
    <w:p>
      <w:pPr>
        <w:pStyle w:val="Heading2"/>
      </w:pPr>
      <w:r>
        <w:t xml:space="preserve">4 Остаток, не закрытый ни одним списком</w:t>
      </w:r>
    </w:p>
    <w:p>
      <w:pPr>
        <w:pStyle w:val="FirstParagraph"/>
      </w:pPr>
      <w:r>
        <w:rPr>
          <w:bCs/>
          <w:b/>
        </w:rPr>
        <w:t xml:space="preserve">Колонки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tariff_number</w:t>
      </w:r>
      <w:r>
        <w:rPr>
          <w:bCs/>
          <w:b/>
        </w:rPr>
        <w:t xml:space="preserve"> </w:t>
      </w:r>
      <w:r>
        <w:rPr>
          <w:bCs/>
          <w:b/>
        </w:rPr>
        <w:t xml:space="preserve">в T01.1 нет.</w:t>
      </w:r>
      <w:r>
        <w:t xml:space="preserve"> </w:t>
      </w:r>
      <w:r>
        <w:t xml:space="preserve">Снятие прежнего вопроса 28 (тип и состав идентификатора тарифа) исходит из того, что человекочитаемый номер тарифа будет храниться в записи. Решение встречи 08.10.2026 это требует, но в модели поля пока нет. До его добавления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в T01.2 (2.1.4, 2.6.4) опирается на решение встречи, а не на модель.</w:t>
      </w:r>
    </w:p>
    <w:p>
      <w:pPr>
        <w:pStyle w:val="BodyText"/>
      </w:pPr>
      <w:r>
        <w:rPr>
          <w:bCs/>
          <w:b/>
        </w:rPr>
        <w:t xml:space="preserve">Ожидается от заказчика: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избранных маршрутах; режимы заказа «Я», «Мой коллега», «Для клиента».</w:t>
      </w:r>
    </w:p>
    <w:p>
      <w:pPr>
        <w:pStyle w:val="BodyText"/>
      </w:pPr>
      <w:r>
        <w:rPr>
          <w:bCs/>
          <w:b/>
        </w:rPr>
        <w:t xml:space="preserve">Автору соседней задачи</w:t>
      </w:r>
      <w:r>
        <w:t xml:space="preserve"> </w:t>
      </w:r>
      <w:r>
        <w:t xml:space="preserve">нужно сообщить о расхождениях — список в «Находках», дополнение (11).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2026-10-09T08:11:24Z</dcterms:created>
  <dcterms:modified xsi:type="dcterms:W3CDTF">2026-10-09T08:11:24Z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