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ascii="Times New Roman" w:hAnsi="Times New Roman" w:eastAsia="黑体"/>
          <w:sz w:val="36"/>
          <w:szCs w:val="36"/>
          <w:lang w:eastAsia="zh-CN"/>
        </w:rPr>
      </w:pPr>
      <w:bookmarkStart w:id="0" w:name="_Toc10657"/>
      <w:r>
        <w:rPr>
          <w:rFonts w:ascii="Times New Roman" w:hAnsi="Times New Roman" w:eastAsia="黑体"/>
          <w:sz w:val="36"/>
          <w:szCs w:val="36"/>
          <w:lang w:eastAsia="zh-CN"/>
        </w:rPr>
        <w:t>第2章 系统操作指南</w:t>
      </w:r>
      <w:bookmarkEnd w:id="0"/>
      <w:r>
        <w:rPr>
          <w:rFonts w:ascii="Times New Roman" w:hAnsi="Times New Roman" w:eastAsia="黑体"/>
          <w:sz w:val="36"/>
          <w:szCs w:val="36"/>
          <w:lang w:eastAsia="zh-CN"/>
        </w:rPr>
        <w:tab/>
      </w:r>
    </w:p>
    <w:p>
      <w:pPr>
        <w:spacing w:before="100" w:beforeAutospacing="1" w:after="100" w:afterAutospacing="1" w:line="360" w:lineRule="auto"/>
        <w:ind w:firstLine="420"/>
        <w:rPr>
          <w:color w:val="000000"/>
          <w:szCs w:val="28"/>
          <w:lang w:eastAsia="zh-CN"/>
        </w:rPr>
      </w:pPr>
      <w:r>
        <w:rPr>
          <w:color w:val="000000"/>
          <w:szCs w:val="28"/>
          <w:lang w:eastAsia="zh-CN"/>
        </w:rPr>
        <w:t>本章节将以</w:t>
      </w:r>
      <w:r>
        <w:rPr>
          <w:rFonts w:hint="eastAsia"/>
          <w:color w:val="000000"/>
          <w:szCs w:val="28"/>
          <w:lang w:val="en-US" w:eastAsia="zh-CN"/>
        </w:rPr>
        <w:t>该项目的</w:t>
      </w:r>
      <w:r>
        <w:rPr>
          <w:color w:val="000000"/>
          <w:szCs w:val="28"/>
          <w:lang w:eastAsia="zh-CN"/>
        </w:rPr>
        <w:t xml:space="preserve">功能模块为单元，分别介绍各模块详细的操作步骤和用户界面。 </w:t>
      </w:r>
    </w:p>
    <w:p>
      <w:pPr>
        <w:spacing w:before="100" w:beforeAutospacing="1" w:after="100" w:afterAutospacing="1" w:line="360" w:lineRule="auto"/>
        <w:ind w:firstLine="420"/>
        <w:rPr>
          <w:szCs w:val="28"/>
          <w:lang w:eastAsia="zh-CN"/>
        </w:rPr>
      </w:pPr>
      <w:r>
        <w:rPr>
          <w:color w:val="000000"/>
          <w:szCs w:val="28"/>
          <w:lang w:eastAsia="zh-CN"/>
        </w:rPr>
        <w:t>打开浏览器，输入</w:t>
      </w:r>
      <w:r>
        <w:rPr>
          <w:rFonts w:hint="eastAsia"/>
          <w:color w:val="000000"/>
          <w:szCs w:val="28"/>
          <w:lang w:val="en-US" w:eastAsia="zh-CN"/>
        </w:rPr>
        <w:t>系统的</w:t>
      </w:r>
      <w:r>
        <w:rPr>
          <w:color w:val="000000"/>
          <w:szCs w:val="28"/>
          <w:lang w:eastAsia="zh-CN"/>
        </w:rPr>
        <w:t>地址，进入</w:t>
      </w:r>
      <w:r>
        <w:rPr>
          <w:rFonts w:hint="eastAsia"/>
          <w:color w:val="000000"/>
          <w:szCs w:val="28"/>
          <w:lang w:val="en-US" w:eastAsia="zh-CN"/>
        </w:rPr>
        <w:t>登入连接</w:t>
      </w:r>
      <w:r>
        <w:rPr>
          <w:color w:val="000000"/>
          <w:szCs w:val="28"/>
          <w:lang w:eastAsia="zh-CN"/>
        </w:rPr>
        <w:t xml:space="preserve">页面。页面如图 2 所示。 </w:t>
      </w:r>
    </w:p>
    <w:p>
      <w:pPr>
        <w:spacing w:line="360" w:lineRule="auto"/>
        <w:ind w:firstLine="420"/>
        <w:rPr>
          <w:sz w:val="28"/>
          <w:szCs w:val="28"/>
        </w:rPr>
      </w:pPr>
      <w:bookmarkStart w:id="6" w:name="_GoBack"/>
      <w:r>
        <w:drawing>
          <wp:inline distT="0" distB="0" distL="114300" distR="114300">
            <wp:extent cx="5389245" cy="2354580"/>
            <wp:effectExtent l="0" t="0" r="825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>
      <w:pPr>
        <w:spacing w:line="360" w:lineRule="auto"/>
        <w:ind w:firstLine="420"/>
        <w:rPr>
          <w:rFonts w:eastAsia="黑体"/>
          <w:sz w:val="20"/>
          <w:szCs w:val="28"/>
          <w:lang w:eastAsia="zh-CN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eastAsia="黑体"/>
          <w:b/>
          <w:sz w:val="20"/>
          <w:szCs w:val="28"/>
        </w:rPr>
        <w:tab/>
      </w:r>
      <w:r>
        <w:rPr>
          <w:rFonts w:eastAsia="黑体"/>
          <w:sz w:val="20"/>
          <w:szCs w:val="28"/>
          <w:lang w:eastAsia="zh-CN"/>
        </w:rPr>
        <w:t>图2</w:t>
      </w:r>
      <w:r>
        <w:rPr>
          <w:rFonts w:hint="eastAsia" w:eastAsia="黑体"/>
          <w:sz w:val="20"/>
          <w:szCs w:val="28"/>
          <w:lang w:val="en-US" w:eastAsia="zh-CN"/>
        </w:rPr>
        <w:t>登入连接</w:t>
      </w:r>
      <w:r>
        <w:rPr>
          <w:rFonts w:eastAsia="黑体"/>
          <w:sz w:val="20"/>
          <w:szCs w:val="28"/>
          <w:lang w:eastAsia="zh-CN"/>
        </w:rPr>
        <w:t>界面</w:t>
      </w:r>
    </w:p>
    <w:p>
      <w:pPr>
        <w:spacing w:line="360" w:lineRule="auto"/>
        <w:ind w:firstLine="420"/>
        <w:rPr>
          <w:szCs w:val="28"/>
          <w:lang w:eastAsia="zh-CN"/>
        </w:rPr>
      </w:pPr>
      <w:r>
        <w:rPr>
          <w:rFonts w:hint="eastAsia"/>
          <w:szCs w:val="28"/>
          <w:lang w:val="en-US" w:eastAsia="zh-CN"/>
        </w:rPr>
        <w:t>接入端口后，可以检测到现有端口，供用户进行选择。如果一分钟还未检测到端口，则提示未发现端口。选择端口并输入波特率、数据位、停止位等信息</w:t>
      </w:r>
      <w:r>
        <w:rPr>
          <w:szCs w:val="28"/>
          <w:lang w:eastAsia="zh-CN"/>
        </w:rPr>
        <w:t>如图3所示：</w:t>
      </w:r>
    </w:p>
    <w:p>
      <w:pPr>
        <w:spacing w:line="360" w:lineRule="auto"/>
      </w:pPr>
      <w:r>
        <w:drawing>
          <wp:inline distT="0" distB="0" distL="114300" distR="114300">
            <wp:extent cx="5389245" cy="2354580"/>
            <wp:effectExtent l="0" t="0" r="8255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8"/>
          <w:lang w:eastAsia="zh-CN"/>
        </w:rPr>
      </w:pPr>
      <w:r>
        <w:rPr>
          <w:rFonts w:eastAsia="黑体"/>
          <w:sz w:val="20"/>
          <w:szCs w:val="28"/>
          <w:lang w:eastAsia="zh-CN"/>
        </w:rPr>
        <w:t>图3</w:t>
      </w:r>
      <w:r>
        <w:rPr>
          <w:rFonts w:hint="eastAsia" w:eastAsia="黑体"/>
          <w:sz w:val="20"/>
          <w:szCs w:val="28"/>
          <w:lang w:val="en-US" w:eastAsia="zh-CN"/>
        </w:rPr>
        <w:t>输入登入连接信息</w:t>
      </w:r>
    </w:p>
    <w:p>
      <w:pPr>
        <w:spacing w:before="100" w:beforeAutospacing="1" w:after="100" w:afterAutospacing="1" w:line="360" w:lineRule="auto"/>
        <w:ind w:firstLine="480" w:firstLineChars="200"/>
        <w:rPr>
          <w:sz w:val="28"/>
          <w:szCs w:val="28"/>
          <w:lang w:eastAsia="zh-CN"/>
        </w:rPr>
      </w:pPr>
      <w:r>
        <w:rPr>
          <w:rFonts w:hint="eastAsia"/>
          <w:color w:val="000000"/>
          <w:szCs w:val="28"/>
          <w:lang w:val="en-US" w:eastAsia="zh-CN"/>
        </w:rPr>
        <w:t>可以点击保存按钮，下次登入连接时可以保存历史记录。点击确认登入后</w:t>
      </w:r>
      <w:r>
        <w:rPr>
          <w:color w:val="000000"/>
          <w:szCs w:val="28"/>
          <w:lang w:eastAsia="zh-CN"/>
        </w:rPr>
        <w:t>，</w:t>
      </w:r>
      <w:r>
        <w:rPr>
          <w:rFonts w:hint="eastAsia"/>
          <w:color w:val="000000"/>
          <w:szCs w:val="28"/>
          <w:lang w:val="en-US" w:eastAsia="zh-CN"/>
        </w:rPr>
        <w:t>即进入到系统主页，即CAN信息显示界面。</w:t>
      </w:r>
      <w:r>
        <w:rPr>
          <w:color w:val="000000"/>
          <w:sz w:val="28"/>
          <w:szCs w:val="28"/>
          <w:lang w:eastAsia="zh-CN"/>
        </w:rPr>
        <w:t xml:space="preserve"> </w:t>
      </w:r>
    </w:p>
    <w:p>
      <w:pPr>
        <w:pStyle w:val="3"/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bookmarkStart w:id="1" w:name="_Toc8203"/>
      <w:r>
        <w:rPr>
          <w:rFonts w:ascii="Times New Roman" w:hAnsi="Times New Roman"/>
          <w:lang w:eastAsia="zh-CN"/>
        </w:rPr>
        <w:t xml:space="preserve">2.1 </w:t>
      </w:r>
      <w:bookmarkEnd w:id="1"/>
      <w:r>
        <w:rPr>
          <w:rFonts w:hint="eastAsia" w:ascii="Times New Roman" w:hAnsi="Times New Roman"/>
          <w:szCs w:val="21"/>
          <w:lang w:val="en-US" w:eastAsia="zh-CN"/>
        </w:rPr>
        <w:t>CAN信息管理</w:t>
      </w:r>
    </w:p>
    <w:p>
      <w:pPr>
        <w:spacing w:before="100" w:beforeAutospacing="1" w:after="100" w:afterAutospacing="1" w:line="360" w:lineRule="auto"/>
        <w:ind w:firstLine="420"/>
        <w:rPr>
          <w:szCs w:val="28"/>
          <w:lang w:eastAsia="zh-CN"/>
        </w:rPr>
      </w:pPr>
      <w:r>
        <w:rPr>
          <w:rFonts w:hint="eastAsia"/>
          <w:color w:val="000000"/>
          <w:szCs w:val="28"/>
          <w:lang w:val="en-US" w:eastAsia="zh-CN"/>
        </w:rPr>
        <w:t>CAN信息管理</w:t>
      </w:r>
      <w:r>
        <w:rPr>
          <w:color w:val="000000"/>
          <w:szCs w:val="28"/>
          <w:lang w:eastAsia="zh-CN"/>
        </w:rPr>
        <w:t>，分为</w:t>
      </w:r>
      <w:r>
        <w:rPr>
          <w:rFonts w:hint="eastAsia"/>
          <w:color w:val="000000"/>
          <w:szCs w:val="28"/>
          <w:lang w:val="en-US" w:eastAsia="zh-CN"/>
        </w:rPr>
        <w:t>显示CAN信息</w:t>
      </w:r>
      <w:r>
        <w:rPr>
          <w:color w:val="000000"/>
          <w:szCs w:val="28"/>
          <w:lang w:eastAsia="zh-CN"/>
        </w:rPr>
        <w:t>和</w:t>
      </w:r>
      <w:r>
        <w:rPr>
          <w:rFonts w:hint="eastAsia"/>
          <w:color w:val="000000"/>
          <w:szCs w:val="28"/>
          <w:lang w:val="en-US" w:eastAsia="zh-CN"/>
        </w:rPr>
        <w:t>设置CAN参数</w:t>
      </w:r>
      <w:r>
        <w:rPr>
          <w:color w:val="000000"/>
          <w:szCs w:val="28"/>
          <w:lang w:eastAsia="zh-CN"/>
        </w:rPr>
        <w:t>两个功能模块，下面分别介绍两个功能模块操作步骤和主要页面。</w:t>
      </w:r>
    </w:p>
    <w:p>
      <w:pPr>
        <w:pStyle w:val="4"/>
        <w:spacing w:line="360" w:lineRule="auto"/>
        <w:rPr>
          <w:rFonts w:ascii="Times New Roman" w:hAnsi="Times New Roman"/>
          <w:sz w:val="24"/>
          <w:szCs w:val="24"/>
          <w:lang w:eastAsia="zh-CN"/>
        </w:rPr>
      </w:pPr>
      <w:bookmarkStart w:id="2" w:name="_Toc6794"/>
      <w:r>
        <w:rPr>
          <w:rFonts w:ascii="Times New Roman" w:hAnsi="Times New Roman"/>
          <w:lang w:eastAsia="zh-CN"/>
        </w:rPr>
        <w:t xml:space="preserve">2.1.1 </w:t>
      </w:r>
      <w:bookmarkEnd w:id="2"/>
      <w:r>
        <w:rPr>
          <w:rFonts w:hint="eastAsia"/>
          <w:color w:val="000000"/>
          <w:szCs w:val="28"/>
          <w:lang w:val="en-US" w:eastAsia="zh-CN"/>
        </w:rPr>
        <w:t>显示CAN信息</w:t>
      </w:r>
      <w:r>
        <w:rPr>
          <w:rFonts w:ascii="Times New Roman" w:hAnsi="Times New Roman"/>
          <w:lang w:eastAsia="zh-CN"/>
        </w:rPr>
        <w:t xml:space="preserve"> </w:t>
      </w:r>
    </w:p>
    <w:p>
      <w:pPr>
        <w:spacing w:before="100" w:beforeAutospacing="1" w:after="100" w:afterAutospacing="1" w:line="360" w:lineRule="auto"/>
        <w:ind w:firstLine="420"/>
        <w:rPr>
          <w:rFonts w:ascii="Times New Roman" w:hAnsi="Times New Roman" w:cs="Times New Roman"/>
          <w:color w:val="000000"/>
          <w:szCs w:val="28"/>
        </w:rPr>
      </w:pPr>
      <w:r>
        <w:rPr>
          <w:rFonts w:hint="eastAsia"/>
          <w:color w:val="000000"/>
          <w:szCs w:val="28"/>
          <w:lang w:val="en-US" w:eastAsia="zh-CN"/>
        </w:rPr>
        <w:t>显示CAN信息</w:t>
      </w:r>
      <w:r>
        <w:rPr>
          <w:color w:val="000000"/>
          <w:szCs w:val="28"/>
          <w:lang w:eastAsia="zh-CN"/>
        </w:rPr>
        <w:t>界面即进入系统的主界面，如图</w:t>
      </w:r>
      <w:r>
        <w:rPr>
          <w:rFonts w:hint="eastAsia"/>
          <w:color w:val="000000"/>
          <w:szCs w:val="28"/>
          <w:lang w:val="en-US" w:eastAsia="zh-CN"/>
        </w:rPr>
        <w:t>4</w:t>
      </w:r>
      <w:r>
        <w:rPr>
          <w:color w:val="000000"/>
          <w:szCs w:val="28"/>
          <w:lang w:eastAsia="zh-CN"/>
        </w:rPr>
        <w:t>所示。</w:t>
      </w:r>
      <w:r>
        <w:rPr>
          <w:rFonts w:hint="eastAsia"/>
          <w:color w:val="000000"/>
          <w:szCs w:val="28"/>
          <w:lang w:val="en-US" w:eastAsia="zh-CN"/>
        </w:rPr>
        <w:t>显示的CAN信息包括当前串口、波特率、起始位数、停止位数、总线周期、和CAN状态6部分信息。</w:t>
      </w:r>
    </w:p>
    <w:p>
      <w:pPr>
        <w:spacing w:line="360" w:lineRule="auto"/>
        <w:jc w:val="center"/>
        <w:rPr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lang w:eastAsia="zh-CN"/>
        </w:rPr>
      </w:pPr>
      <w:r>
        <w:rPr>
          <w:rFonts w:eastAsia="黑体"/>
          <w:sz w:val="20"/>
          <w:szCs w:val="28"/>
          <w:lang w:eastAsia="zh-CN"/>
        </w:rPr>
        <w:t>图4</w:t>
      </w:r>
      <w:r>
        <w:rPr>
          <w:rFonts w:hint="eastAsia" w:eastAsia="黑体"/>
          <w:sz w:val="20"/>
          <w:szCs w:val="28"/>
          <w:lang w:val="en-US" w:eastAsia="zh-CN"/>
        </w:rPr>
        <w:t>显示CAN</w:t>
      </w:r>
      <w:r>
        <w:rPr>
          <w:rFonts w:eastAsia="黑体"/>
          <w:sz w:val="20"/>
          <w:szCs w:val="28"/>
          <w:lang w:eastAsia="zh-CN"/>
        </w:rPr>
        <w:t xml:space="preserve">信息    </w:t>
      </w:r>
    </w:p>
    <w:p>
      <w:pPr>
        <w:pStyle w:val="4"/>
        <w:spacing w:line="360" w:lineRule="auto"/>
        <w:rPr>
          <w:rFonts w:ascii="Times New Roman" w:hAnsi="Times New Roman"/>
          <w:lang w:eastAsia="zh-CN"/>
        </w:rPr>
      </w:pPr>
      <w:bookmarkStart w:id="3" w:name="_Toc29254"/>
      <w:r>
        <w:rPr>
          <w:rFonts w:ascii="Times New Roman" w:hAnsi="Times New Roman"/>
          <w:lang w:eastAsia="zh-CN"/>
        </w:rPr>
        <w:t xml:space="preserve">2.1.2 </w:t>
      </w:r>
      <w:bookmarkEnd w:id="3"/>
      <w:r>
        <w:rPr>
          <w:rFonts w:hint="eastAsia"/>
          <w:color w:val="000000"/>
          <w:szCs w:val="28"/>
          <w:lang w:val="en-US" w:eastAsia="zh-CN"/>
        </w:rPr>
        <w:t>设置CAN参数</w:t>
      </w:r>
      <w:r>
        <w:rPr>
          <w:lang w:eastAsia="zh-CN"/>
        </w:rPr>
        <w:t xml:space="preserve"> </w:t>
      </w:r>
      <w:r>
        <w:rPr>
          <w:rFonts w:ascii="Times New Roman" w:hAnsi="Times New Roman"/>
          <w:lang w:eastAsia="zh-CN"/>
        </w:rPr>
        <w:t xml:space="preserve"> </w:t>
      </w:r>
    </w:p>
    <w:p>
      <w:pPr>
        <w:pStyle w:val="7"/>
        <w:spacing w:line="360" w:lineRule="auto"/>
        <w:ind w:firstLine="4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点击“</w:t>
      </w:r>
      <w:r>
        <w:rPr>
          <w:rFonts w:hint="eastAsia"/>
          <w:color w:val="000000"/>
          <w:szCs w:val="28"/>
          <w:lang w:val="en-US" w:eastAsia="zh-CN"/>
        </w:rPr>
        <w:t>设置CAN参数</w:t>
      </w:r>
      <w:r>
        <w:rPr>
          <w:rFonts w:ascii="Times New Roman" w:hAnsi="Times New Roman" w:cs="Times New Roman"/>
          <w:color w:val="000000"/>
          <w:szCs w:val="28"/>
        </w:rPr>
        <w:t>”进入</w:t>
      </w:r>
      <w:r>
        <w:rPr>
          <w:rFonts w:hint="eastAsia"/>
          <w:color w:val="000000"/>
          <w:szCs w:val="28"/>
          <w:lang w:val="en-US" w:eastAsia="zh-CN"/>
        </w:rPr>
        <w:t>CAN参数的设置</w:t>
      </w:r>
      <w:r>
        <w:rPr>
          <w:rFonts w:ascii="Times New Roman" w:hAnsi="Times New Roman" w:cs="Times New Roman"/>
          <w:color w:val="000000"/>
          <w:szCs w:val="28"/>
        </w:rPr>
        <w:t>页面</w:t>
      </w:r>
      <w:r>
        <w:rPr>
          <w:rFonts w:hint="eastAsia" w:ascii="Times New Roman" w:hAnsi="Times New Roman" w:cs="Times New Roman"/>
          <w:color w:val="000000"/>
          <w:szCs w:val="28"/>
          <w:lang w:eastAsia="zh-CN"/>
        </w:rPr>
        <w:t>。</w:t>
      </w:r>
      <w:r>
        <w:rPr>
          <w:rFonts w:hint="eastAsia" w:ascii="Times New Roman" w:hAnsi="Times New Roman" w:cs="Times New Roman"/>
          <w:color w:val="000000"/>
          <w:szCs w:val="28"/>
          <w:lang w:val="en-US" w:eastAsia="zh-CN"/>
        </w:rPr>
        <w:t>其中，左半部分显示了CAN参数的设置，可以设置Can状态和发送速率。Can状态包括开启状态和关闭状态，发送速率以ms为单位，对于不合法的输入会进行错误提示，要求用户重新输入。CAN参数修改以后，在“显示CAN信息”页面中，CAN状态和发送速率也会进行相应的变化。右半部分显示了数据的生成及发送。选择CAN信息的ID，输入周期，点击“生成”按钮，即在最下方的文本框中生成了一串字符，点击发送按钮后即发送给CANTool装置。</w:t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5</w:t>
      </w:r>
      <w:r>
        <w:rPr>
          <w:rFonts w:eastAsia="黑体"/>
          <w:sz w:val="20"/>
          <w:szCs w:val="20"/>
          <w:lang w:eastAsia="zh-CN" w:bidi="ar-SA"/>
        </w:rPr>
        <w:t xml:space="preserve"> </w:t>
      </w:r>
      <w:r>
        <w:rPr>
          <w:rFonts w:hint="eastAsia" w:eastAsia="黑体"/>
          <w:sz w:val="20"/>
          <w:szCs w:val="20"/>
          <w:lang w:val="en-US" w:eastAsia="zh-CN" w:bidi="ar-SA"/>
        </w:rPr>
        <w:t>设置CAN参数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pStyle w:val="3"/>
        <w:spacing w:line="360" w:lineRule="auto"/>
        <w:rPr>
          <w:rFonts w:ascii="Times New Roman" w:hAnsi="Times New Roman"/>
          <w:lang w:eastAsia="zh-CN"/>
        </w:rPr>
      </w:pPr>
      <w:bookmarkStart w:id="4" w:name="_Toc13339"/>
      <w:r>
        <w:rPr>
          <w:rFonts w:ascii="Times New Roman" w:hAnsi="Times New Roman"/>
          <w:lang w:eastAsia="zh-CN"/>
        </w:rPr>
        <w:t xml:space="preserve">2.2 </w:t>
      </w:r>
      <w:bookmarkEnd w:id="4"/>
      <w:r>
        <w:rPr>
          <w:rFonts w:hint="eastAsia" w:ascii="Times New Roman" w:hAnsi="Times New Roman"/>
          <w:lang w:val="en-US" w:eastAsia="zh-CN"/>
        </w:rPr>
        <w:t>数据库管理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lang w:eastAsia="zh-CN"/>
        </w:rPr>
        <w:t>点击“</w:t>
      </w:r>
      <w:r>
        <w:rPr>
          <w:rFonts w:hint="eastAsia"/>
          <w:lang w:val="en-US" w:eastAsia="zh-CN"/>
        </w:rPr>
        <w:t>数据库管理</w:t>
      </w:r>
      <w:r>
        <w:rPr>
          <w:lang w:eastAsia="zh-CN"/>
        </w:rPr>
        <w:t>”导航按钮，</w:t>
      </w:r>
      <w:r>
        <w:rPr>
          <w:rFonts w:hint="eastAsia"/>
          <w:lang w:val="en-US" w:eastAsia="zh-CN"/>
        </w:rPr>
        <w:t>显示数据库管理的二级子菜单</w:t>
      </w:r>
      <w:r>
        <w:rPr>
          <w:lang w:eastAsia="zh-CN"/>
        </w:rPr>
        <w:t>。</w:t>
      </w:r>
      <w:r>
        <w:rPr>
          <w:rFonts w:hint="eastAsia"/>
          <w:lang w:val="en-US" w:eastAsia="zh-CN"/>
        </w:rPr>
        <w:t>数据库管理模块包括树状显示数据库和数据库的导入/导出两个子模块。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2.2.1树状显示数据库</w:t>
      </w:r>
    </w:p>
    <w:p>
      <w:pPr>
        <w:spacing w:line="360" w:lineRule="auto"/>
        <w:ind w:firstLine="420"/>
        <w:rPr>
          <w:szCs w:val="28"/>
        </w:rPr>
      </w:pPr>
      <w:r>
        <w:rPr>
          <w:szCs w:val="28"/>
          <w:lang w:eastAsia="zh-CN"/>
        </w:rPr>
        <w:t>点击“</w:t>
      </w:r>
      <w:r>
        <w:rPr>
          <w:rFonts w:hint="eastAsia"/>
          <w:szCs w:val="28"/>
          <w:lang w:val="en-US" w:eastAsia="zh-CN"/>
        </w:rPr>
        <w:t>树状显示数据库</w:t>
      </w:r>
      <w:r>
        <w:rPr>
          <w:szCs w:val="28"/>
          <w:lang w:eastAsia="zh-CN"/>
        </w:rPr>
        <w:t>”导航按钮，进入</w:t>
      </w:r>
      <w:r>
        <w:rPr>
          <w:rFonts w:hint="eastAsia"/>
          <w:szCs w:val="28"/>
          <w:lang w:val="en-US" w:eastAsia="zh-CN"/>
        </w:rPr>
        <w:t>数据库的显示</w:t>
      </w:r>
      <w:r>
        <w:rPr>
          <w:szCs w:val="28"/>
          <w:lang w:eastAsia="zh-CN"/>
        </w:rPr>
        <w:t>页面。</w:t>
      </w:r>
      <w:r>
        <w:rPr>
          <w:rFonts w:hint="eastAsia"/>
          <w:szCs w:val="28"/>
          <w:lang w:val="en-US" w:eastAsia="zh-CN"/>
        </w:rPr>
        <w:t>数据库采用树状的形式进行显示，</w:t>
      </w:r>
      <w:r>
        <w:rPr>
          <w:rFonts w:hint="eastAsia"/>
          <w:szCs w:val="28"/>
          <w:lang w:eastAsia="zh-CN"/>
        </w:rPr>
        <w:t>CAN信息中包含的各种CAN信号值，</w:t>
      </w:r>
      <w:r>
        <w:rPr>
          <w:rFonts w:hint="eastAsia"/>
          <w:szCs w:val="28"/>
          <w:lang w:val="en-US" w:eastAsia="zh-CN"/>
        </w:rPr>
        <w:t>以二级树状结构进行展示 。树状显示数据库如下图所示。</w:t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6树状显示数据库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eastAsia="zh-CN"/>
        </w:rPr>
        <w:t>点击</w:t>
      </w:r>
      <w:r>
        <w:rPr>
          <w:rFonts w:hint="eastAsia"/>
          <w:szCs w:val="28"/>
          <w:lang w:val="en-US" w:eastAsia="zh-CN"/>
        </w:rPr>
        <w:t>某个CAN信号</w:t>
      </w:r>
      <w:r>
        <w:rPr>
          <w:rFonts w:hint="eastAsia"/>
          <w:szCs w:val="28"/>
          <w:lang w:eastAsia="zh-CN"/>
        </w:rPr>
        <w:t>，</w:t>
      </w:r>
      <w:r>
        <w:rPr>
          <w:rFonts w:hint="eastAsia"/>
          <w:szCs w:val="28"/>
          <w:lang w:val="en-US" w:eastAsia="zh-CN"/>
        </w:rPr>
        <w:t>则</w:t>
      </w:r>
      <w:r>
        <w:rPr>
          <w:rFonts w:hint="eastAsia"/>
          <w:szCs w:val="28"/>
          <w:lang w:eastAsia="zh-CN"/>
        </w:rPr>
        <w:t>还原该信号所代表的物理量的信息，</w:t>
      </w:r>
      <w:r>
        <w:rPr>
          <w:rFonts w:hint="eastAsia"/>
          <w:szCs w:val="28"/>
          <w:lang w:val="en-US" w:eastAsia="zh-CN"/>
        </w:rPr>
        <w:t>以曲线图的形式</w:t>
      </w:r>
      <w:r>
        <w:rPr>
          <w:rFonts w:hint="eastAsia"/>
          <w:szCs w:val="28"/>
          <w:lang w:eastAsia="zh-CN"/>
        </w:rPr>
        <w:t>显示在GUI界面上，</w:t>
      </w:r>
      <w:r>
        <w:rPr>
          <w:rFonts w:hint="eastAsia"/>
          <w:szCs w:val="28"/>
          <w:lang w:val="en-US" w:eastAsia="zh-CN"/>
        </w:rPr>
        <w:t>如图7所示。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389245" cy="2354580"/>
            <wp:effectExtent l="0" t="0" r="8255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7曲线图显示CAN信号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点击“仪表盘”按钮，信息将显示在仪表盘上。如图8所示。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drawing>
          <wp:inline distT="0" distB="0" distL="114300" distR="114300">
            <wp:extent cx="5389245" cy="235458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8仪表盘显示CAN信号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szCs w:val="28"/>
        </w:rPr>
      </w:pPr>
      <w:r>
        <w:rPr>
          <w:rFonts w:hint="eastAsia"/>
          <w:szCs w:val="28"/>
          <w:lang w:val="en-US" w:eastAsia="zh-CN"/>
        </w:rPr>
        <w:t>点击曲线图或者仪表盘图右上角的图标按钮，即弹出保存图片的选项，可以将数据的曲线图或者仪表盘图保存到本地。如图9所示。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389245" cy="2354580"/>
            <wp:effectExtent l="0" t="0" r="8255" b="762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9保存曲线图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2.2.2数据库的导入/导出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szCs w:val="28"/>
          <w:lang w:eastAsia="zh-CN"/>
        </w:rPr>
        <w:t>点击“</w:t>
      </w:r>
      <w:r>
        <w:rPr>
          <w:rFonts w:hint="eastAsia"/>
          <w:szCs w:val="28"/>
          <w:lang w:val="en-US" w:eastAsia="zh-CN"/>
        </w:rPr>
        <w:t>数据库的导入/导出</w:t>
      </w:r>
      <w:r>
        <w:rPr>
          <w:szCs w:val="28"/>
          <w:lang w:eastAsia="zh-CN"/>
        </w:rPr>
        <w:t>”导航按钮，进入</w:t>
      </w:r>
      <w:r>
        <w:rPr>
          <w:rFonts w:hint="eastAsia"/>
          <w:lang w:val="en-US" w:eastAsia="zh-CN"/>
        </w:rPr>
        <w:t>数据库的导入/导出</w:t>
      </w:r>
      <w:r>
        <w:rPr>
          <w:rFonts w:hint="eastAsia"/>
          <w:szCs w:val="28"/>
          <w:lang w:val="en-US" w:eastAsia="zh-CN"/>
        </w:rPr>
        <w:t>的显示</w:t>
      </w:r>
      <w:r>
        <w:rPr>
          <w:szCs w:val="28"/>
          <w:lang w:eastAsia="zh-CN"/>
        </w:rPr>
        <w:t>页面</w:t>
      </w:r>
      <w:r>
        <w:rPr>
          <w:rFonts w:hint="eastAsia"/>
          <w:szCs w:val="28"/>
          <w:lang w:eastAsia="zh-CN"/>
        </w:rPr>
        <w:t>，</w:t>
      </w:r>
      <w:r>
        <w:rPr>
          <w:rFonts w:hint="eastAsia"/>
          <w:szCs w:val="28"/>
          <w:lang w:val="en-US" w:eastAsia="zh-CN"/>
        </w:rPr>
        <w:t>可以对数据库进行导入和导出</w:t>
      </w:r>
      <w:r>
        <w:rPr>
          <w:szCs w:val="28"/>
          <w:lang w:eastAsia="zh-CN"/>
        </w:rPr>
        <w:t>。</w:t>
      </w:r>
      <w:r>
        <w:rPr>
          <w:rFonts w:hint="eastAsia"/>
          <w:szCs w:val="28"/>
          <w:lang w:val="en-US" w:eastAsia="zh-CN"/>
        </w:rPr>
        <w:t>如图10所示。</w:t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10数据库的导入/导出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数据库导入时，点击“选择文件”按钮，选择本地文件进行上传。然后点击确认替换进行替换。如果上传的文件格式不符合规范，则会进行错误提示。如图11所示。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drawing>
          <wp:inline distT="0" distB="0" distL="114300" distR="114300">
            <wp:extent cx="5389245" cy="2354580"/>
            <wp:effectExtent l="0" t="0" r="8255" b="762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11数据库的导入错误提示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数据库导出时，用户可以根据需要选择“XML格式”或者“JSON”格式进行导出。导出“XML格式”到本地，如图12所示。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drawing>
          <wp:inline distT="0" distB="0" distL="114300" distR="114300">
            <wp:extent cx="5389245" cy="2663825"/>
            <wp:effectExtent l="0" t="0" r="8255" b="3175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12数据库的XML格式导出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pStyle w:val="3"/>
        <w:spacing w:line="360" w:lineRule="auto"/>
        <w:rPr>
          <w:rFonts w:ascii="Times New Roman" w:hAnsi="Times New Roman"/>
          <w:lang w:eastAsia="zh-CN"/>
        </w:rPr>
      </w:pPr>
      <w:bookmarkStart w:id="5" w:name="_Toc30579"/>
      <w:r>
        <w:rPr>
          <w:rFonts w:ascii="Times New Roman" w:hAnsi="Times New Roman"/>
          <w:lang w:eastAsia="zh-CN"/>
        </w:rPr>
        <w:t xml:space="preserve">2.3 </w:t>
      </w:r>
      <w:bookmarkEnd w:id="5"/>
      <w:r>
        <w:rPr>
          <w:rFonts w:hint="eastAsia" w:ascii="Times New Roman" w:hAnsi="Times New Roman"/>
          <w:lang w:val="en-US" w:eastAsia="zh-CN"/>
        </w:rPr>
        <w:t>实时数据管理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lang w:eastAsia="zh-CN"/>
        </w:rPr>
        <w:t>点击“</w:t>
      </w:r>
      <w:r>
        <w:rPr>
          <w:rFonts w:hint="eastAsia"/>
          <w:lang w:val="en-US" w:eastAsia="zh-CN"/>
        </w:rPr>
        <w:t>实时数据</w:t>
      </w:r>
      <w:r>
        <w:rPr>
          <w:lang w:eastAsia="zh-CN"/>
        </w:rPr>
        <w:t>”导航按钮，</w:t>
      </w:r>
      <w:r>
        <w:rPr>
          <w:rFonts w:hint="eastAsia"/>
          <w:lang w:val="en-US" w:eastAsia="zh-CN"/>
        </w:rPr>
        <w:t>显示实时数据管理的二级子菜单</w:t>
      </w:r>
      <w:r>
        <w:rPr>
          <w:lang w:eastAsia="zh-CN"/>
        </w:rPr>
        <w:t>。</w:t>
      </w:r>
      <w:r>
        <w:rPr>
          <w:rFonts w:hint="eastAsia"/>
          <w:lang w:val="en-US" w:eastAsia="zh-CN"/>
        </w:rPr>
        <w:t>实时数据管理模块包括显示信息组成和历史数据查询两个子模块。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2.2.1显示信息组成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szCs w:val="28"/>
          <w:lang w:eastAsia="zh-CN"/>
        </w:rPr>
        <w:t>点击“</w:t>
      </w:r>
      <w:r>
        <w:rPr>
          <w:rFonts w:hint="eastAsia"/>
          <w:szCs w:val="28"/>
          <w:lang w:val="en-US" w:eastAsia="zh-CN"/>
        </w:rPr>
        <w:t>显示信息组成</w:t>
      </w:r>
      <w:r>
        <w:rPr>
          <w:szCs w:val="28"/>
          <w:lang w:eastAsia="zh-CN"/>
        </w:rPr>
        <w:t>”导航按钮，</w:t>
      </w:r>
      <w:r>
        <w:rPr>
          <w:rFonts w:hint="eastAsia"/>
          <w:szCs w:val="28"/>
          <w:lang w:val="en-US" w:eastAsia="zh-CN"/>
        </w:rPr>
        <w:t>即进入到CAN信息组成列表页面</w:t>
      </w:r>
      <w:r>
        <w:rPr>
          <w:szCs w:val="28"/>
          <w:lang w:eastAsia="zh-CN"/>
        </w:rPr>
        <w:t>。</w:t>
      </w:r>
      <w:r>
        <w:rPr>
          <w:rFonts w:hint="eastAsia"/>
          <w:szCs w:val="28"/>
          <w:lang w:val="en-US" w:eastAsia="zh-CN"/>
        </w:rPr>
        <w:t>点击CAN信息前面的展开符号可以看到这条CAN信息中包含的各种信号值。如图13所示。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389245" cy="2354580"/>
            <wp:effectExtent l="0" t="0" r="8255" b="7620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13显示信息组成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szCs w:val="28"/>
          <w:lang w:val="en-US" w:eastAsia="zh-CN"/>
        </w:rPr>
        <w:t>点击某条CAN信息，则显示</w:t>
      </w:r>
      <w:r>
        <w:rPr>
          <w:rFonts w:hint="eastAsia"/>
        </w:rPr>
        <w:t>CAN信号在CAN信息中的排列方式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页面左侧以以分布图的形式展示，右侧以列表的形式展示了每条CAN信号的信号名称、编码格式和对应id，当鼠标停留在某条can信号的时候，还将显示CAN信号的具体信息。如图14所示。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389245" cy="2354580"/>
            <wp:effectExtent l="0" t="0" r="8255" b="762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14 CAN信号的排列方式</w:t>
      </w:r>
      <w:r>
        <w:rPr>
          <w:rFonts w:eastAsia="黑体"/>
          <w:sz w:val="20"/>
          <w:szCs w:val="20"/>
          <w:lang w:eastAsia="zh-CN" w:bidi="ar-SA"/>
        </w:rPr>
        <w:t>页面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2.2.1历史数据查询</w:t>
      </w:r>
    </w:p>
    <w:p>
      <w:pPr>
        <w:spacing w:line="360" w:lineRule="auto"/>
        <w:ind w:firstLine="420"/>
        <w:rPr>
          <w:rFonts w:hint="eastAsia"/>
          <w:szCs w:val="28"/>
          <w:lang w:val="en-US" w:eastAsia="zh-CN"/>
        </w:rPr>
      </w:pPr>
      <w:r>
        <w:rPr>
          <w:szCs w:val="28"/>
          <w:lang w:eastAsia="zh-CN"/>
        </w:rPr>
        <w:t>点击“</w:t>
      </w:r>
      <w:r>
        <w:rPr>
          <w:rFonts w:hint="eastAsia"/>
          <w:szCs w:val="28"/>
          <w:lang w:val="en-US" w:eastAsia="zh-CN"/>
        </w:rPr>
        <w:t>历史数据查询</w:t>
      </w:r>
      <w:r>
        <w:rPr>
          <w:szCs w:val="28"/>
          <w:lang w:eastAsia="zh-CN"/>
        </w:rPr>
        <w:t>”导航按钮，</w:t>
      </w:r>
      <w:r>
        <w:rPr>
          <w:rFonts w:hint="eastAsia"/>
          <w:szCs w:val="28"/>
          <w:lang w:val="en-US" w:eastAsia="zh-CN"/>
        </w:rPr>
        <w:t>即进入到历史CAN信号列表展示页面</w:t>
      </w:r>
      <w:r>
        <w:rPr>
          <w:szCs w:val="28"/>
          <w:lang w:eastAsia="zh-CN"/>
        </w:rPr>
        <w:t>。</w:t>
      </w:r>
      <w:r>
        <w:rPr>
          <w:rFonts w:hint="eastAsia"/>
          <w:szCs w:val="28"/>
          <w:lang w:val="en-US" w:eastAsia="zh-CN"/>
        </w:rPr>
        <w:t>包括CAN信号数据的ID、Name、DLC、Data、Time五个字段进行展示。如图15所示。</w:t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drawing>
          <wp:inline distT="0" distB="0" distL="114300" distR="114300">
            <wp:extent cx="5389245" cy="2354580"/>
            <wp:effectExtent l="0" t="0" r="8255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eastAsia="黑体"/>
          <w:sz w:val="20"/>
          <w:szCs w:val="20"/>
          <w:lang w:val="en-US"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15</w:t>
      </w:r>
      <w:r>
        <w:rPr>
          <w:rFonts w:eastAsia="黑体"/>
          <w:sz w:val="20"/>
          <w:szCs w:val="20"/>
          <w:lang w:eastAsia="zh-CN" w:bidi="ar-SA"/>
        </w:rPr>
        <w:t xml:space="preserve"> </w:t>
      </w:r>
      <w:r>
        <w:rPr>
          <w:rFonts w:hint="eastAsia" w:eastAsia="黑体"/>
          <w:sz w:val="20"/>
          <w:szCs w:val="20"/>
          <w:lang w:eastAsia="zh-CN" w:bidi="ar-SA"/>
        </w:rPr>
        <w:t>历史数据查询</w:t>
      </w:r>
      <w:r>
        <w:rPr>
          <w:rFonts w:hint="eastAsia" w:eastAsia="黑体"/>
          <w:sz w:val="20"/>
          <w:szCs w:val="20"/>
          <w:lang w:val="en-US" w:eastAsia="zh-CN" w:bidi="ar-SA"/>
        </w:rPr>
        <w:t>页面</w:t>
      </w:r>
    </w:p>
    <w:p>
      <w:pPr>
        <w:spacing w:line="360" w:lineRule="auto"/>
        <w:rPr>
          <w:rFonts w:hint="eastAsia"/>
          <w:szCs w:val="28"/>
          <w:lang w:val="en-US" w:eastAsia="zh-CN"/>
        </w:rPr>
      </w:pPr>
      <w:r>
        <w:rPr>
          <w:sz w:val="28"/>
          <w:szCs w:val="28"/>
          <w:lang w:eastAsia="zh-CN"/>
        </w:rPr>
        <w:tab/>
      </w:r>
      <w:r>
        <w:rPr>
          <w:rFonts w:hint="eastAsia"/>
          <w:szCs w:val="28"/>
          <w:lang w:val="en-US" w:eastAsia="zh-CN"/>
        </w:rPr>
        <w:t>在页面上方可以对历史数据按照起止时间进行搜索，点击“搜索”按钮后即显示查询到的信息，并显示查询到的数据的条数。并可以导出历史信息。如图16所示。</w:t>
      </w:r>
    </w:p>
    <w:p>
      <w:pPr>
        <w:spacing w:line="360" w:lineRule="auto"/>
        <w:rPr>
          <w:rFonts w:hint="eastAsia"/>
          <w:szCs w:val="28"/>
          <w:lang w:val="en-US" w:eastAsia="zh-CN"/>
        </w:rPr>
      </w:pPr>
      <w:r>
        <w:drawing>
          <wp:inline distT="0" distB="0" distL="114300" distR="114300">
            <wp:extent cx="5397500" cy="2195830"/>
            <wp:effectExtent l="0" t="0" r="0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="黑体"/>
          <w:sz w:val="20"/>
          <w:szCs w:val="20"/>
          <w:lang w:eastAsia="zh-CN" w:bidi="ar-SA"/>
        </w:rPr>
      </w:pPr>
      <w:r>
        <w:rPr>
          <w:rFonts w:eastAsia="黑体"/>
          <w:sz w:val="20"/>
          <w:szCs w:val="20"/>
          <w:lang w:eastAsia="zh-CN" w:bidi="ar-SA"/>
        </w:rPr>
        <w:t>图</w:t>
      </w:r>
      <w:r>
        <w:rPr>
          <w:rFonts w:hint="eastAsia" w:eastAsia="黑体"/>
          <w:sz w:val="20"/>
          <w:szCs w:val="20"/>
          <w:lang w:val="en-US" w:eastAsia="zh-CN" w:bidi="ar-SA"/>
        </w:rPr>
        <w:t>16导出历史</w:t>
      </w:r>
      <w:r>
        <w:rPr>
          <w:rFonts w:eastAsia="黑体"/>
          <w:sz w:val="20"/>
          <w:szCs w:val="20"/>
          <w:lang w:eastAsia="zh-CN" w:bidi="ar-SA"/>
        </w:rPr>
        <w:t>信息</w:t>
      </w:r>
      <w:r>
        <w:rPr>
          <w:rFonts w:hint="eastAsia" w:eastAsia="黑体"/>
          <w:sz w:val="20"/>
          <w:szCs w:val="20"/>
          <w:lang w:val="en-US" w:eastAsia="zh-CN" w:bidi="ar-SA"/>
        </w:rPr>
        <w:t>到本地</w:t>
      </w:r>
    </w:p>
    <w:p>
      <w:pPr>
        <w:rPr>
          <w:lang w:eastAsia="zh-CN"/>
        </w:rPr>
      </w:pPr>
    </w:p>
    <w:p/>
    <w:sectPr>
      <w:headerReference r:id="rId3" w:type="default"/>
      <w:footerReference r:id="rId4" w:type="default"/>
      <w:pgSz w:w="11906" w:h="16838"/>
      <w:pgMar w:top="1418" w:right="1701" w:bottom="1418" w:left="1701" w:header="851" w:footer="992" w:gutter="0"/>
      <w:pgNumType w:start="1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Viner Hand ITC">
    <w:altName w:val="Mongolian Baiti"/>
    <w:panose1 w:val="03070502030502020203"/>
    <w:charset w:val="00"/>
    <w:family w:val="script"/>
    <w:pitch w:val="default"/>
    <w:sig w:usb0="00000000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Blackadder ITC">
    <w:altName w:val="Gabriola"/>
    <w:panose1 w:val="04020505051007020D02"/>
    <w:charset w:val="00"/>
    <w:family w:val="decorative"/>
    <w:pitch w:val="default"/>
    <w:sig w:usb0="00000000" w:usb1="00000000" w:usb2="00000000" w:usb3="00000000" w:csb0="2000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lang w:eastAsia="zh-CN"/>
      </w:rPr>
    </w:pPr>
    <w:r>
      <w:rPr>
        <w:lang w:eastAsia="zh-CN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3860165</wp:posOffset>
          </wp:positionH>
          <wp:positionV relativeFrom="paragraph">
            <wp:posOffset>-242570</wp:posOffset>
          </wp:positionV>
          <wp:extent cx="1534160" cy="497840"/>
          <wp:effectExtent l="0" t="0" r="2540" b="10160"/>
          <wp:wrapNone/>
          <wp:docPr id="17" name="图片 2" descr="知识工程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2" descr="知识工程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34160" cy="4978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1791335</wp:posOffset>
              </wp:positionH>
              <wp:positionV relativeFrom="paragraph">
                <wp:posOffset>198755</wp:posOffset>
              </wp:positionV>
              <wp:extent cx="2159635" cy="222885"/>
              <wp:effectExtent l="0" t="0" r="12065" b="5715"/>
              <wp:wrapNone/>
              <wp:docPr id="18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59635" cy="2228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jc w:val="center"/>
                            <w:rPr>
                              <w:sz w:val="22"/>
                              <w:lang w:eastAsia="zh-CN"/>
                            </w:rPr>
                          </w:pPr>
                          <w:r>
                            <w:rPr>
                              <w:sz w:val="22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sz w:val="22"/>
                              <w:lang w:eastAsia="zh-CN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22"/>
                              <w:lang w:eastAsia="zh-CN"/>
                            </w:rPr>
                            <w:fldChar w:fldCharType="separate"/>
                          </w:r>
                          <w:r>
                            <w:t>5</w:t>
                          </w:r>
                          <w:r>
                            <w:rPr>
                              <w:sz w:val="22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0" o:spid="_x0000_s1026" o:spt="202" type="#_x0000_t202" style="position:absolute;left:0pt;margin-left:141.05pt;margin-top:15.65pt;height:17.55pt;width:170.05pt;z-index:251660288;mso-width-relative:page;mso-height-relative:page;" stroked="f" coordsize="21600,21600" o:gfxdata="UEsDBAoAAAAAAIdO4kAAAAAAAAAAAAAAAAAEAAAAZHJzL1BLAwQUAAAACACHTuJATFf/c9cAAAAJ&#10;AQAADwAAAGRycy9kb3ducmV2LnhtbE2PsU7DMBCGdyTewTokNurYhahK43RAYkEdaOnAeE2OOE1s&#10;h9hpy9tzTLDd6T79/3fl5uoGcaYpdsEbUIsMBPk6NJ1vDRzeXx5WIGJC3+AQPBn4pgib6vamxKIJ&#10;F7+j8z61gkN8LNCATWkspIy1JYdxEUbyfPsMk8PE69TKZsILh7tB6izLpcPOc4PFkZ4t1f1+dlyy&#10;jfW8C18nte3lh+1zfHqzr8bc36lsDSLRNf3B8KvP6lCx0zHMvoliMKBXWjFqYKmWIBjItdYgjjzk&#10;jyCrUv7/oPoBUEsDBBQAAAAIAIdO4kCVRZcrqAEAAE0DAAAOAAAAZHJzL2Uyb0RvYy54bWytU8GO&#10;0zAQvSPxD5bvNE1QVt2o6WphVS4IkHb5ANdxEku2xxq7Tfr3jN3QLnBDm4Njz7x5mffG2T7M1rCT&#10;wqDBtbxcrTlTTkKn3dDyny/7DxvOQhSuEwacavlZBf6we/9uO/lGVTCC6RQyInGhmXzLxxh9UxRB&#10;jsqKsAKvHCV7QCsiHXEoOhQTsVtTVOv1XTEBdh5BqhAo+nRJ8l3m73sl4/e+Dyoy03LqLeYV83pI&#10;a7HbimZA4UctlzbEf3RhhXb00SvVk4iCHVH/Q2W1RAjQx5UEW0Dfa6myBlJTrv9S8zwKr7IWMif4&#10;q03h7Wjlt9MPZLqj2dGknLA0oxc1R/YJZlZmfyYfGoI9ewLGmeKETb6leKBgkj33aNObBDHKk9Pn&#10;q7uJTVKwKuv7u481Z5JyVVVtNnWiKW7VHkP8osCytGk50vSyqeL0NcQL9DckfSyA0d1eG5MPOBw+&#10;G2QnQZPe52dh/wNmHJtafl9XdWZ2kOov1MZRMzdRaRfnw7woPUB3JgOOHvUwUnNlrg/+8RiJI3eX&#10;Ki6whYhmlvUt9ytditfnjLr9Bbt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TFf/c9cAAAAJAQAA&#10;DwAAAAAAAAABACAAAAAiAAAAZHJzL2Rvd25yZXYueG1sUEsBAhQAFAAAAAgAh07iQJVFlyuoAQAA&#10;TQMAAA4AAAAAAAAAAQAgAAAAJgEAAGRycy9lMm9Eb2MueG1sUEsFBgAAAAAGAAYAWQEAAEAFAAAA&#10;AA==&#10;">
              <v:path/>
              <v:fill focussize="0,0"/>
              <v:stroke on="f"/>
              <v:imagedata o:title=""/>
              <o:lock v:ext="edit" grouping="f" rotation="f" text="f" aspectratio="f"/>
              <v:textbox style="mso-fit-shape-to-text:t;">
                <w:txbxContent>
                  <w:p>
                    <w:pPr>
                      <w:pStyle w:val="5"/>
                      <w:jc w:val="center"/>
                      <w:rPr>
                        <w:sz w:val="22"/>
                        <w:lang w:eastAsia="zh-CN"/>
                      </w:rPr>
                    </w:pPr>
                    <w:r>
                      <w:rPr>
                        <w:sz w:val="22"/>
                        <w:lang w:eastAsia="zh-CN"/>
                      </w:rPr>
                      <w:fldChar w:fldCharType="begin"/>
                    </w:r>
                    <w:r>
                      <w:rPr>
                        <w:sz w:val="22"/>
                        <w:lang w:eastAsia="zh-CN"/>
                      </w:rPr>
                      <w:instrText xml:space="preserve"> PAGE   \* MERGEFORMAT </w:instrText>
                    </w:r>
                    <w:r>
                      <w:rPr>
                        <w:sz w:val="22"/>
                        <w:lang w:eastAsia="zh-CN"/>
                      </w:rPr>
                      <w:fldChar w:fldCharType="separate"/>
                    </w:r>
                    <w:r>
                      <w:t>5</w:t>
                    </w:r>
                    <w:r>
                      <w:rPr>
                        <w:sz w:val="22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eastAsia="zh-CN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-98425</wp:posOffset>
              </wp:positionV>
              <wp:extent cx="5713095" cy="297180"/>
              <wp:effectExtent l="0" t="0" r="1905" b="7620"/>
              <wp:wrapNone/>
              <wp:docPr id="19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3095" cy="29718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000000"/>
                          </a:gs>
                          <a:gs pos="100000">
                            <a:srgbClr val="000000">
                              <a:gamma/>
                              <a:tint val="0"/>
                              <a:invGamma/>
                            </a:srgbClr>
                          </a:gs>
                        </a:gsLst>
                        <a:lin ang="0" scaled="1"/>
                        <a:tileRect/>
                      </a:gradFill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ascii="Arial" w:hAnsi="Arial" w:cs="Arial"/>
                              <w:b/>
                              <w:color w:val="FFFFF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/>
                              <w:sz w:val="18"/>
                              <w:szCs w:val="18"/>
                            </w:rPr>
                            <w:t xml:space="preserve">Copyright </w:t>
                          </w:r>
                          <w:r>
                            <w:rPr>
                              <w:rFonts w:hint="eastAsia" w:ascii="Arial" w:hAnsi="Arial" w:cs="Arial"/>
                              <w:b/>
                              <w:color w:val="FFFFFF"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rFonts w:hint="eastAsia" w:ascii="Arial" w:hAnsi="Arial" w:cs="Arial"/>
                              <w:b/>
                              <w:color w:val="FFFFFF"/>
                              <w:sz w:val="18"/>
                              <w:szCs w:val="18"/>
                              <w:lang w:eastAsia="zh-CN"/>
                            </w:rPr>
                            <w:t>06</w:t>
                          </w:r>
                          <w:r>
                            <w:rPr>
                              <w:rFonts w:hint="eastAsia" w:ascii="Arial" w:hAnsi="Arial" w:cs="Arial"/>
                              <w:b/>
                              <w:color w:val="FFFFFF"/>
                              <w:sz w:val="18"/>
                              <w:szCs w:val="18"/>
                            </w:rPr>
                            <w:t>-20</w:t>
                          </w:r>
                          <w:r>
                            <w:rPr>
                              <w:rFonts w:hint="eastAsia" w:ascii="Arial" w:hAnsi="Arial" w:cs="Arial"/>
                              <w:b/>
                              <w:color w:val="FFFFFF"/>
                              <w:sz w:val="18"/>
                              <w:szCs w:val="18"/>
                              <w:lang w:eastAsia="zh-CN"/>
                            </w:rPr>
                            <w:t>17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hint="eastAsia" w:ascii="Arial" w:hAnsi="Arial" w:cs="Arial"/>
                              <w:b/>
                              <w:color w:val="FFFFFF"/>
                              <w:sz w:val="18"/>
                              <w:szCs w:val="18"/>
                              <w:lang w:eastAsia="zh-CN"/>
                            </w:rPr>
                            <w:t>KEG</w:t>
                          </w:r>
                          <w:r>
                            <w:rPr>
                              <w:rFonts w:hint="eastAsia" w:ascii="Arial" w:hAnsi="Arial" w:cs="Arial"/>
                              <w:b/>
                              <w:color w:val="FFFFFF"/>
                              <w:sz w:val="18"/>
                              <w:szCs w:val="18"/>
                            </w:rPr>
                            <w:t xml:space="preserve"> Tech. </w:t>
                          </w:r>
                          <w:r>
                            <w:rPr>
                              <w:rFonts w:hint="eastAsia" w:ascii="Arial" w:hAnsi="Arial" w:cs="Arial"/>
                              <w:b/>
                              <w:color w:val="FFFFFF"/>
                              <w:sz w:val="18"/>
                              <w:szCs w:val="18"/>
                              <w:lang w:eastAsia="zh-CN"/>
                            </w:rPr>
                            <w:t>Group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/>
                              <w:sz w:val="18"/>
                              <w:szCs w:val="18"/>
                            </w:rPr>
                            <w:t>, All right reserved.</w:t>
                          </w:r>
                        </w:p>
                      </w:txbxContent>
                    </wps:txbx>
                    <wps:bodyPr lIns="91440" tIns="82800" rIns="91440" bIns="45720" upright="1"/>
                  </wps:wsp>
                </a:graphicData>
              </a:graphic>
            </wp:anchor>
          </w:drawing>
        </mc:Choice>
        <mc:Fallback>
          <w:pict>
            <v:rect id="Rectangle 8" o:spid="_x0000_s1026" o:spt="1" style="position:absolute;left:0pt;margin-left:-2.9pt;margin-top:-7.75pt;height:23.4pt;width:449.85pt;z-index:-251658240;mso-width-relative:page;mso-height-relative:page;" fillcolor="#000000" filled="t" stroked="f" coordsize="21600,21600" o:gfxdata="UEsDBAoAAAAAAIdO4kAAAAAAAAAAAAAAAAAEAAAAZHJzL1BLAwQUAAAACACHTuJAYadw+doAAAAJ&#10;AQAADwAAAGRycy9kb3ducmV2LnhtbE2PQUvDQBCF74L/YRnBW7uJMbWN2RQUiuBBsBa8brPT3WB2&#10;NmS3ae2vdzzpaXjM473v1euz78WEY+wCKcjnGQikNpiOrILdx2a2BBGTJqP7QKjgGyOsm+urWlcm&#10;nOgdp22ygkMoVlqBS2mopIytQ6/jPAxI/DuE0evEcrTSjPrE4b6Xd1m2kF53xA1OD/jssP3aHr2C&#10;t/vFdDm8mrC5vBSfO2sf5JMblbq9ybNHEAnP6c8Mv/iMDg0z7cORTBS9glnJ5IlvXpYg2LBcFSsQ&#10;ewVFXoBsavl/QfMDUEsDBBQAAAAIAIdO4kDv7LXABgIAACIEAAAOAAAAZHJzL2Uyb0RvYy54bWyt&#10;U01v2zAMvQ/YfxB0X/yxZHGMOD2saDFg2Ip1xc6KLNsC9AVJjZ1/P4p202DbqZgPMilSj3yP0v5m&#10;0oqchA/SmoYWq5wSYbhtpekb+vTz7kNFSYjMtExZIxp6FoHeHN6/24+uFqUdrGqFJwBiQj26hg4x&#10;ujrLAh+EZmFlnTAQ7KzXLILr+6z1bAR0rbIyzz9lo/Wt85aLEGD3dg7SA+J3neDxe9cFEYlqKPQW&#10;cfW4HtOaHfas7j1zg+RLG+wNXWgmDRS9QN2yyMizl39Bacm9DbaLK251ZrtOcoEcgE2R/8HmcWBO&#10;IBcQJ7iLTOH/wfJvpwdPZAuz21FimIYZ/QDVmOmVIFXSZ3ShhrRH9+AXL4CZyE6d1+kPNMiEmp4v&#10;moopEg6bm23xMd9tKOEQK3fbokLRs9fTzod4L6wmyWioh+ooJTt9DREqQupLyqJweyeVIt7GXzIO&#10;KBK0P8sf4AxmBeIs6JTjdvD98bPy5MTSNcAvMQPkPlxnF3Mobf3rCKYyrRmcZXWUJi6I8zWS5nS/&#10;RAF5AbhUwWJLd0oaAgqjZIEzJZL+M0iUSqQBLO15hmRTPWXI2NDdptwgJ2OTCnOaMlAmzWmeTLLi&#10;dJwgmMyjbc8wZPXFgCC7Yr1ODwGdqqxycPx15IjOerMtIfLsvOwHmAp2hyXgIs6c5keTbvq1j428&#10;Pu3D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GGncPnaAAAACQEAAA8AAAAAAAAAAQAgAAAAIgAA&#10;AGRycy9kb3ducmV2LnhtbFBLAQIUABQAAAAIAIdO4kDv7LXABgIAACIEAAAOAAAAAAAAAAEAIAAA&#10;ACkBAABkcnMvZTJvRG9jLnhtbFBLBQYAAAAABgAGAFkBAAChBQAAAAA=&#10;">
              <v:path/>
              <v:fill type="gradient" on="t" color2="fill lighten(0)" angle="-90" focus="100%" focussize="0f,0f" method="linear sigma" rotate="t"/>
              <v:stroke on="f"/>
              <v:imagedata o:title=""/>
              <o:lock v:ext="edit" grouping="f" rotation="f" text="f" aspectratio="f"/>
              <v:textbox inset="2.54mm,2.3mm,2.54mm,1.27mm">
                <w:txbxContent>
                  <w:p>
                    <w:pPr>
                      <w:rPr>
                        <w:rFonts w:ascii="Arial" w:hAnsi="Arial" w:cs="Arial"/>
                        <w:b/>
                        <w:color w:val="FFFFFF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b/>
                        <w:color w:val="FFFFFF"/>
                        <w:sz w:val="18"/>
                        <w:szCs w:val="18"/>
                      </w:rPr>
                      <w:t xml:space="preserve">Copyright </w:t>
                    </w:r>
                    <w:r>
                      <w:rPr>
                        <w:rFonts w:hint="eastAsia" w:ascii="Arial" w:hAnsi="Arial" w:cs="Arial"/>
                        <w:b/>
                        <w:color w:val="FFFFFF"/>
                        <w:sz w:val="18"/>
                        <w:szCs w:val="18"/>
                      </w:rPr>
                      <w:t>20</w:t>
                    </w:r>
                    <w:r>
                      <w:rPr>
                        <w:rFonts w:hint="eastAsia" w:ascii="Arial" w:hAnsi="Arial" w:cs="Arial"/>
                        <w:b/>
                        <w:color w:val="FFFFFF"/>
                        <w:sz w:val="18"/>
                        <w:szCs w:val="18"/>
                        <w:lang w:eastAsia="zh-CN"/>
                      </w:rPr>
                      <w:t>06</w:t>
                    </w:r>
                    <w:r>
                      <w:rPr>
                        <w:rFonts w:hint="eastAsia" w:ascii="Arial" w:hAnsi="Arial" w:cs="Arial"/>
                        <w:b/>
                        <w:color w:val="FFFFFF"/>
                        <w:sz w:val="18"/>
                        <w:szCs w:val="18"/>
                      </w:rPr>
                      <w:t>-20</w:t>
                    </w:r>
                    <w:r>
                      <w:rPr>
                        <w:rFonts w:hint="eastAsia" w:ascii="Arial" w:hAnsi="Arial" w:cs="Arial"/>
                        <w:b/>
                        <w:color w:val="FFFFFF"/>
                        <w:sz w:val="18"/>
                        <w:szCs w:val="18"/>
                        <w:lang w:eastAsia="zh-CN"/>
                      </w:rPr>
                      <w:t>17</w:t>
                    </w:r>
                    <w:r>
                      <w:rPr>
                        <w:rFonts w:ascii="Arial" w:hAnsi="Arial" w:cs="Arial"/>
                        <w:b/>
                        <w:color w:val="FFFFFF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hint="eastAsia" w:ascii="Arial" w:hAnsi="Arial" w:cs="Arial"/>
                        <w:b/>
                        <w:color w:val="FFFFFF"/>
                        <w:sz w:val="18"/>
                        <w:szCs w:val="18"/>
                        <w:lang w:eastAsia="zh-CN"/>
                      </w:rPr>
                      <w:t>KEG</w:t>
                    </w:r>
                    <w:r>
                      <w:rPr>
                        <w:rFonts w:hint="eastAsia" w:ascii="Arial" w:hAnsi="Arial" w:cs="Arial"/>
                        <w:b/>
                        <w:color w:val="FFFFFF"/>
                        <w:sz w:val="18"/>
                        <w:szCs w:val="18"/>
                      </w:rPr>
                      <w:t xml:space="preserve"> Tech. </w:t>
                    </w:r>
                    <w:r>
                      <w:rPr>
                        <w:rFonts w:hint="eastAsia" w:ascii="Arial" w:hAnsi="Arial" w:cs="Arial"/>
                        <w:b/>
                        <w:color w:val="FFFFFF"/>
                        <w:sz w:val="18"/>
                        <w:szCs w:val="18"/>
                        <w:lang w:eastAsia="zh-CN"/>
                      </w:rPr>
                      <w:t>Group</w:t>
                    </w:r>
                    <w:r>
                      <w:rPr>
                        <w:rFonts w:ascii="Arial" w:hAnsi="Arial" w:cs="Arial"/>
                        <w:b/>
                        <w:color w:val="FFFFFF"/>
                        <w:sz w:val="18"/>
                        <w:szCs w:val="18"/>
                      </w:rPr>
                      <w:t>, All right reserved.</w:t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lang w:eastAsia="zh-CN"/>
      </w:rPr>
    </w:pPr>
    <w:r>
      <w:rPr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204470</wp:posOffset>
              </wp:positionH>
              <wp:positionV relativeFrom="paragraph">
                <wp:posOffset>-204470</wp:posOffset>
              </wp:positionV>
              <wp:extent cx="5207635" cy="431800"/>
              <wp:effectExtent l="0" t="0" r="12065" b="0"/>
              <wp:wrapNone/>
              <wp:docPr id="14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07635" cy="43180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003366">
                              <a:gamma/>
                              <a:tint val="0"/>
                              <a:invGamma/>
                            </a:srgbClr>
                          </a:gs>
                          <a:gs pos="100000">
                            <a:srgbClr val="003366"/>
                          </a:gs>
                        </a:gsLst>
                        <a:lin ang="0" scaled="1"/>
                        <a:tileRect/>
                      </a:gradFill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/>
                            <w:spacing w:line="135" w:lineRule="auto"/>
                            <w:ind w:left="0" w:leftChars="0" w:right="0" w:rightChars="0" w:firstLine="0" w:firstLineChars="0"/>
                            <w:jc w:val="right"/>
                            <w:textAlignment w:val="auto"/>
                            <w:outlineLvl w:val="9"/>
                            <w:rPr>
                              <w:rFonts w:ascii="黑体" w:eastAsia="黑体"/>
                              <w:b/>
                              <w:bCs/>
                              <w:color w:val="FFFFFF"/>
                              <w:sz w:val="28"/>
                              <w:szCs w:val="36"/>
                              <w:lang w:val="zh-CN" w:eastAsia="zh-CN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b/>
                              <w:color w:val="FFFFFF"/>
                              <w:sz w:val="28"/>
                              <w:szCs w:val="72"/>
                              <w:lang w:eastAsia="zh-CN"/>
                            </w:rPr>
                            <w:t>Eas</w:t>
                          </w:r>
                          <w:r>
                            <w:rPr>
                              <w:rFonts w:ascii="Blackadder ITC" w:hAnsi="Blackadder ITC" w:eastAsia="华文中宋"/>
                              <w:b/>
                              <w:color w:val="FF0000"/>
                              <w:sz w:val="36"/>
                              <w:szCs w:val="36"/>
                              <w:lang w:eastAsia="zh-CN"/>
                            </w:rPr>
                            <w:t>i</w:t>
                          </w:r>
                          <w:r>
                            <w:rPr>
                              <w:rFonts w:hint="eastAsia" w:ascii="华文中宋" w:hAnsi="华文中宋" w:eastAsia="华文中宋"/>
                              <w:b/>
                              <w:color w:val="FFFFFF"/>
                              <w:sz w:val="28"/>
                              <w:szCs w:val="72"/>
                              <w:lang w:eastAsia="zh-CN"/>
                            </w:rPr>
                            <w:t>Web 7.1用户使用手册</w:t>
                          </w:r>
                        </w:p>
                      </w:txbxContent>
                    </wps:txbx>
                    <wps:bodyPr lIns="91440" tIns="82800" rIns="91440" bIns="45720" anchor="ctr" upright="1"/>
                  </wps:wsp>
                </a:graphicData>
              </a:graphic>
            </wp:anchor>
          </w:drawing>
        </mc:Choice>
        <mc:Fallback>
          <w:pict>
            <v:rect id="Rectangle 7" o:spid="_x0000_s1026" o:spt="1" style="position:absolute;left:0pt;margin-left:16.1pt;margin-top:-16.1pt;height:34pt;width:410.05pt;z-index:251659264;v-text-anchor:middle;mso-width-relative:page;mso-height-relative:page;" fillcolor="#003366" filled="t" stroked="f" coordsize="21600,21600" o:gfxdata="UEsDBAoAAAAAAIdO4kAAAAAAAAAAAAAAAAAEAAAAZHJzL1BLAwQUAAAACACHTuJAlzWHgNcAAAAJ&#10;AQAADwAAAGRycy9kb3ducmV2LnhtbE2PPU/DMBCGdyT+g3VIbO2lqYpCiFMhRBcGKIWFzYmPJCU+&#10;R7H7xa/vwQLbnd5H70exPLpe7WkMnWcNs2kCirj2tuNGw/vbapKBCtGwNb1n0nCiAMvy8qIwufUH&#10;fqX9JjZKTDjkRkMb45AjhrolZ8LUD8SiffrRmSjv2KAdzUHMXY9pktygMx1LQmsGemip/trsnISc&#10;bp/xG58qXjXb8NE9rrcv8V7r66tZcgcq0jH+wfBTX6pDKZ0qv2MbVK9hnqZCapj8HgJki3QOqhJl&#10;kQGWBf5fUJ4BUEsDBBQAAAAIAIdO4kDQgrhYEAIAAC8EAAAOAAAAZHJzL2Uyb0RvYy54bWytU01v&#10;2zAMvQ/YfxB0X+w4nw3i9LCixYBhK9YNOyuybAvQFyg1dv79KMlNg7WnYT7IpEg9Pj5K+9tRK3IS&#10;4KU1NZ3PSkqE4baRpqvpr5/3n7aU+MBMw5Q1oqZn4ent4eOH/eB2orK9VY0AgiDG7wZX0z4EtysK&#10;z3uhmZ9ZJwwGWwuaBXShKxpgA6JrVVRluS4GC40Dy4X3uHuXg/SQ8NtW8PC9bb0IRNUUuYW0QlqP&#10;cS0Oe7brgLle8okG+wcWmkmDRS9Qdyww8gzyDZSWHKy3bZhxqwvbtpKL1AN2My//6uapZ06kXlAc&#10;7y4y+f8Hy7+dHoHIBme3pMQwjTP6gaox0ylBNlGfwfkdpj25R5g8j2ZsdmxBxz+2Qcak6fmiqRgD&#10;4bi5qsrNerGihGNsuZhvyyR68XragQ8PwmoSjZoCVk9SstNXH7Aipr6kTAo391IpAjb8lqFPIsWy&#10;KejxTDaIs6hT3vbQHT8rICcWr0G5WKzXOZ1pzdIVCNKEKZzvhDSnhymKBCaARKbz1wXmZfwS2ntV&#10;Mv94BFG6F3ZKGoIKR3rEc6ZE1D/XDVKJOIDpILDUbKyoDBlqerOqVqmasVGFnKYM4sc55clEK4zH&#10;EYPRPNrmjENWXwwKcjNfLuNDSM62iuMgcB05Jme52lQYYYb3Fp8LD0DJswPZ9TiiRDXVw1uZO8sv&#10;KF77az+xen3nh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XNYeA1wAAAAkBAAAPAAAAAAAAAAEA&#10;IAAAACIAAABkcnMvZG93bnJldi54bWxQSwECFAAUAAAACACHTuJA0IK4WBACAAAvBAAADgAAAAAA&#10;AAABACAAAAAmAQAAZHJzL2Uyb0RvYy54bWxQSwUGAAAAAAYABgBZAQAAqAUAAAAA&#10;">
              <v:path/>
              <v:fill type="gradient" on="t" color2="fill lighten(0)" angle="-90" focus="0%" focussize="0f,0f" focusposition="0f,0f" method="linear sigma"/>
              <v:stroke on="f"/>
              <v:imagedata o:title=""/>
              <o:lock v:ext="edit" aspectratio="f"/>
              <v:textbox inset="2.54mm,2.3mm,2.54mm,1.27mm">
                <w:txbxContent>
                  <w:p>
                    <w:pPr>
                      <w:keepNext w:val="0"/>
                      <w:keepLines w:val="0"/>
                      <w:pageBreakBefore w:val="0"/>
                      <w:widowControl w:val="0"/>
                      <w:kinsoku/>
                      <w:wordWrap/>
                      <w:overflowPunct/>
                      <w:topLinePunct w:val="0"/>
                      <w:autoSpaceDE w:val="0"/>
                      <w:autoSpaceDN w:val="0"/>
                      <w:bidi w:val="0"/>
                      <w:adjustRightInd w:val="0"/>
                      <w:snapToGrid/>
                      <w:spacing w:line="135" w:lineRule="auto"/>
                      <w:ind w:left="0" w:leftChars="0" w:right="0" w:rightChars="0" w:firstLine="0" w:firstLineChars="0"/>
                      <w:jc w:val="right"/>
                      <w:textAlignment w:val="auto"/>
                      <w:outlineLvl w:val="9"/>
                      <w:rPr>
                        <w:rFonts w:ascii="黑体" w:eastAsia="黑体"/>
                        <w:b/>
                        <w:bCs/>
                        <w:color w:val="FFFFFF"/>
                        <w:sz w:val="28"/>
                        <w:szCs w:val="36"/>
                        <w:lang w:val="zh-CN" w:eastAsia="zh-CN"/>
                      </w:rPr>
                    </w:pPr>
                    <w:r>
                      <w:rPr>
                        <w:rFonts w:hint="eastAsia" w:ascii="华文中宋" w:hAnsi="华文中宋" w:eastAsia="华文中宋"/>
                        <w:b/>
                        <w:color w:val="FFFFFF"/>
                        <w:sz w:val="28"/>
                        <w:szCs w:val="72"/>
                        <w:lang w:eastAsia="zh-CN"/>
                      </w:rPr>
                      <w:t>Eas</w:t>
                    </w:r>
                    <w:r>
                      <w:rPr>
                        <w:rFonts w:ascii="Blackadder ITC" w:hAnsi="Blackadder ITC" w:eastAsia="华文中宋"/>
                        <w:b/>
                        <w:color w:val="FF0000"/>
                        <w:sz w:val="36"/>
                        <w:szCs w:val="36"/>
                        <w:lang w:eastAsia="zh-CN"/>
                      </w:rPr>
                      <w:t>i</w:t>
                    </w:r>
                    <w:r>
                      <w:rPr>
                        <w:rFonts w:hint="eastAsia" w:ascii="华文中宋" w:hAnsi="华文中宋" w:eastAsia="华文中宋"/>
                        <w:b/>
                        <w:color w:val="FFFFFF"/>
                        <w:sz w:val="28"/>
                        <w:szCs w:val="72"/>
                        <w:lang w:eastAsia="zh-CN"/>
                      </w:rPr>
                      <w:t>Web 7.1用户使用手册</w:t>
                    </w: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4066CC"/>
    <w:rsid w:val="6640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4"/>
      <w:szCs w:val="24"/>
      <w:lang w:val="en-US" w:eastAsia="en-US" w:bidi="en-US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bidi="ar-SA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bidi="ar-SA"/>
    </w:rPr>
  </w:style>
  <w:style w:type="paragraph" w:styleId="4">
    <w:name w:val="heading 3"/>
    <w:basedOn w:val="1"/>
    <w:next w:val="1"/>
    <w:unhideWhenUsed/>
    <w:qFormat/>
    <w:uiPriority w:val="0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bidi="ar-SA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rFonts w:ascii="Times New Roman" w:hAnsi="Times New Roman"/>
      <w:kern w:val="2"/>
      <w:sz w:val="18"/>
      <w:szCs w:val="18"/>
      <w:lang w:bidi="ar-SA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2"/>
      <w:sz w:val="18"/>
      <w:szCs w:val="18"/>
      <w:lang w:bidi="ar-SA"/>
    </w:rPr>
  </w:style>
  <w:style w:type="paragraph" w:styleId="7">
    <w:name w:val="Normal (Web)"/>
    <w:basedOn w:val="1"/>
    <w:uiPriority w:val="0"/>
    <w:pPr>
      <w:spacing w:before="100" w:beforeAutospacing="1" w:after="100" w:afterAutospacing="1"/>
    </w:pPr>
    <w:rPr>
      <w:rFonts w:ascii="宋体" w:hAnsi="宋体" w:cs="宋体"/>
      <w:lang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2017-10-26T09:45:00Z</dcterms:created>
  <dc:creator>特务兔℡</dc:creator>
  <cp:lastModifiedBy>特务兔℡</cp:lastModifiedBy>
  <dcterms:modified xsi:type="dcterms:W3CDTF">2017-10-26T09:46:41Z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