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AF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 w:val="0"/>
          <w:sz w:val="36"/>
          <w:szCs w:val="36"/>
          <w:lang w:val="en-US" w:eastAsia="zh-CN"/>
        </w:rPr>
      </w:pPr>
      <w:r>
        <w:rPr>
          <w:rFonts w:hint="eastAsia"/>
          <w:b/>
          <w:bCs w:val="0"/>
          <w:sz w:val="36"/>
          <w:szCs w:val="36"/>
          <w:lang w:val="en-US" w:eastAsia="zh-CN"/>
        </w:rPr>
        <w:t>负反馈放大器</w:t>
      </w:r>
    </w:p>
    <w:p w14:paraId="08022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8"/>
          <w:szCs w:val="28"/>
          <w:lang w:val="en-US" w:eastAsia="zh-CN"/>
        </w:rPr>
        <w:t>12 户雅楠 PB24061257</w:t>
      </w:r>
    </w:p>
    <w:p w14:paraId="5412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8"/>
          <w:szCs w:val="28"/>
          <w:lang w:val="en-US" w:eastAsia="zh-CN"/>
        </w:rPr>
        <w:t xml:space="preserve">   贾迎乐 PB24061270</w:t>
      </w:r>
    </w:p>
    <w:p w14:paraId="691F6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楷体" w:cs="楷体"/>
          <w:b w:val="0"/>
          <w:bCs/>
          <w:sz w:val="28"/>
          <w:szCs w:val="28"/>
          <w:lang w:val="en-US" w:eastAsia="zh-CN"/>
        </w:rPr>
      </w:pPr>
      <w:r>
        <w:rPr>
          <w:rFonts w:hint="eastAsia" w:eastAsia="楷体" w:cs="楷体"/>
          <w:b w:val="0"/>
          <w:bCs/>
          <w:sz w:val="28"/>
          <w:szCs w:val="28"/>
          <w:lang w:val="en-US" w:eastAsia="zh-CN"/>
        </w:rPr>
        <w:t>实验日期：2025年12月17日</w:t>
      </w:r>
    </w:p>
    <w:p w14:paraId="41D10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1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实验目的</w:t>
      </w:r>
    </w:p>
    <w:p w14:paraId="6355E9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加深理解负反馈放大器的工作原理，以及负反馈对放大器性能的影响。 </w:t>
      </w:r>
    </w:p>
    <w:p w14:paraId="76E8E7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 xml:space="preserve">掌握负反馈放大器各项性能指标的测量。 </w:t>
      </w:r>
    </w:p>
    <w:p w14:paraId="7ABDAE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进一步熟悉和正确使用常用电子仪器。</w:t>
      </w:r>
    </w:p>
    <w:p w14:paraId="120F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实验原理</w:t>
      </w:r>
    </w:p>
    <w:p w14:paraId="1936F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  <w:t>2.1 反馈系数</w:t>
      </w:r>
    </w:p>
    <w:p w14:paraId="1D371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cs="宋体"/>
          <w:b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55315" cy="224409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8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图1 电压串联负反馈</w:t>
      </w:r>
    </w:p>
    <w:p w14:paraId="3BE6C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989580" cy="2215515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C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图2 R</w:t>
      </w:r>
      <w:r>
        <w:rPr>
          <w:rFonts w:hint="eastAsia" w:ascii="楷体" w:hAnsi="楷体" w:eastAsia="楷体" w:cs="楷体"/>
          <w:vertAlign w:val="subscript"/>
          <w:lang w:val="en-US" w:eastAsia="zh-CN"/>
        </w:rPr>
        <w:t>f</w:t>
      </w:r>
      <w:r>
        <w:rPr>
          <w:rFonts w:hint="eastAsia" w:ascii="楷体" w:hAnsi="楷体" w:eastAsia="楷体" w:cs="楷体"/>
          <w:vertAlign w:val="baseline"/>
          <w:lang w:val="en-US" w:eastAsia="zh-CN"/>
        </w:rPr>
        <w:t>、R</w:t>
      </w:r>
      <w:r>
        <w:rPr>
          <w:rFonts w:hint="eastAsia" w:ascii="楷体" w:hAnsi="楷体" w:eastAsia="楷体" w:cs="楷体"/>
          <w:vertAlign w:val="subscript"/>
          <w:lang w:val="en-US" w:eastAsia="zh-CN"/>
        </w:rPr>
        <w:t>F1</w:t>
      </w:r>
      <w:r>
        <w:rPr>
          <w:rFonts w:hint="eastAsia" w:ascii="楷体" w:hAnsi="楷体" w:eastAsia="楷体" w:cs="楷体"/>
          <w:vertAlign w:val="baseline"/>
          <w:lang w:val="en-US" w:eastAsia="zh-CN"/>
        </w:rPr>
        <w:t>组成负反馈网络</w:t>
      </w:r>
    </w:p>
    <w:p w14:paraId="220A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hAnsi="Cambria Math" w:cs="Cambria Math"/>
          <w:b/>
          <w:bCs w:val="0"/>
          <w:i w:val="0"/>
          <w:kern w:val="2"/>
          <w:sz w:val="21"/>
          <w:szCs w:val="21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cs="宋体"/>
              <w:kern w:val="2"/>
              <w:sz w:val="21"/>
              <w:szCs w:val="21"/>
              <w:lang w:val="en-US" w:eastAsia="zh-CN" w:bidi="ar-SA"/>
            </w:rPr>
            <m:t>F</m:t>
          </m:r>
          <m:r>
            <m:rPr>
              <m:sty m:val="b"/>
            </m:rPr>
            <w:rPr>
              <w:rFonts w:hint="default" w:cs="宋体"/>
              <w:kern w:val="2"/>
              <w:sz w:val="21"/>
              <w:szCs w:val="21"/>
              <w:lang w:val="en-US" w:eastAsia="zh-CN" w:bidi="ar-SA"/>
            </w:rPr>
            <m:t>=</m:t>
          </m:r>
          <m:f>
            <m:fPr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o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den>
          </m:f>
          <m:r>
            <m:rPr>
              <m:sty m:val="b"/>
            </m:rPr>
            <w:rPr>
              <w:rFonts w:hint="default" w:cs="宋体"/>
              <w:kern w:val="2"/>
              <w:sz w:val="21"/>
              <w:szCs w:val="21"/>
              <w:lang w:val="en-US" w:eastAsia="zh-CN" w:bidi="ar-SA"/>
            </w:rPr>
            <m:t>=</m:t>
          </m:r>
          <m:f>
            <m:fPr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F1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num>
            <m:den>
              <m:sSub>
                <m:sSubP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F1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cs="宋体"/>
                  <w:kern w:val="2"/>
                  <w:sz w:val="21"/>
                  <w:szCs w:val="21"/>
                  <w:lang w:val="en-US" w:eastAsia="zh-CN" w:bidi="ar-SA"/>
                </w:rPr>
                <m:t>+</m:t>
              </m:r>
              <m:sSub>
                <m:sSubP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R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cs="宋体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m:rPr/>
                    <w:rPr>
                      <w:rFonts w:hint="default" w:cs="宋体"/>
                      <w:b/>
                      <w:bCs w:val="0"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den>
          </m:f>
          <m:r>
            <m:rPr>
              <m:sty m:val="b"/>
            </m:rPr>
            <w:rPr>
              <w:rFonts w:hint="default" w:cs="宋体"/>
              <w:kern w:val="2"/>
              <w:sz w:val="21"/>
              <w:szCs w:val="21"/>
              <w:lang w:val="en-US" w:eastAsia="zh-CN" w:bidi="ar-SA"/>
            </w:rPr>
            <m:t>=</m:t>
          </m:r>
          <m:f>
            <m:fPr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fPr>
            <m:num>
              <m:r>
                <m:rPr>
                  <m:sty m:val="b"/>
                </m:rPr>
                <w:rPr>
                  <w:rFonts w:hint="default" w:cs="宋体"/>
                  <w:kern w:val="2"/>
                  <w:sz w:val="21"/>
                  <w:szCs w:val="21"/>
                  <w:lang w:val="en-US" w:eastAsia="zh-CN" w:bidi="ar-SA"/>
                </w:rPr>
                <m:t>100</m:t>
              </m:r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num>
            <m:den>
              <m:r>
                <m:rPr>
                  <m:sty m:val="b"/>
                </m:rPr>
                <w:rPr>
                  <w:rFonts w:hint="default" w:cs="宋体"/>
                  <w:kern w:val="2"/>
                  <w:sz w:val="21"/>
                  <w:szCs w:val="21"/>
                  <w:lang w:val="en-US" w:eastAsia="zh-CN" w:bidi="ar-SA"/>
                </w:rPr>
                <m:t>100+10000</m:t>
              </m:r>
              <m:ctrlPr>
                <m:rPr/>
                <w:rPr>
                  <w:rFonts w:hint="default" w:cs="宋体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den>
          </m:f>
          <m:r>
            <m:rPr>
              <m:sty m:val="b"/>
            </m:rPr>
            <w:rPr>
              <w:rFonts w:hint="default" w:cs="宋体"/>
              <w:kern w:val="2"/>
              <w:sz w:val="21"/>
              <w:szCs w:val="21"/>
              <w:lang w:val="en-US" w:eastAsia="zh-CN" w:bidi="ar-SA"/>
            </w:rPr>
            <m:t>=9.9</m:t>
          </m:r>
          <m:r>
            <m:rPr>
              <m:sty m:val="b"/>
            </m:rPr>
            <w:rPr>
              <w:rFonts w:hint="default" w:ascii="Cambria Math" w:hAnsi="Cambria Math" w:cs="Cambria Math"/>
              <w:kern w:val="2"/>
              <w:sz w:val="21"/>
              <w:szCs w:val="21"/>
              <w:lang w:val="en-US" w:eastAsia="zh-CN" w:bidi="ar-SA"/>
            </w:rPr>
            <m:t>×</m:t>
          </m:r>
          <m:sSup>
            <m:sSupPr>
              <m:ctrlPr>
                <m:rPr/>
                <w:rPr>
                  <w:rFonts w:hint="default" w:ascii="Cambria Math" w:hAnsi="Cambria Math" w:cs="Cambria Math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default" w:cs="Cambria Math"/>
                  <w:kern w:val="2"/>
                  <w:sz w:val="21"/>
                  <w:szCs w:val="21"/>
                  <w:lang w:val="en-US" w:eastAsia="zh-CN" w:bidi="ar-SA"/>
                </w:rPr>
                <m:t>10</m:t>
              </m:r>
              <m:ctrlPr>
                <m:rPr/>
                <w:rPr>
                  <w:rFonts w:hint="default" w:ascii="Cambria Math" w:hAnsi="Cambria Math" w:cs="Cambria Math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cs="Cambria Math"/>
                  <w:kern w:val="2"/>
                  <w:sz w:val="21"/>
                  <w:szCs w:val="21"/>
                  <w:lang w:val="en-US" w:eastAsia="zh-CN" w:bidi="ar-SA"/>
                </w:rPr>
                <m:t>-3</m:t>
              </m:r>
              <m:ctrlPr>
                <m:rPr/>
                <w:rPr>
                  <w:rFonts w:hint="default" w:ascii="Cambria Math" w:hAnsi="Cambria Math" w:cs="Cambria Math"/>
                  <w:b/>
                  <w:bCs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p>
          </m:sSup>
        </m:oMath>
      </m:oMathPara>
    </w:p>
    <w:p w14:paraId="17C23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  <w:t>2.2 负反馈放大器对电路影响</w:t>
      </w:r>
    </w:p>
    <w:p w14:paraId="26B8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2.2.1放大倍数下降</w:t>
      </w:r>
    </w:p>
    <w:p w14:paraId="4A934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cs="宋体"/>
          <w:b/>
          <w:bCs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832100" cy="1564640"/>
            <wp:effectExtent l="0" t="0" r="0" b="10160"/>
            <wp:docPr id="4" name="图片 4" descr="微信图片_20251217212523_13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217212523_130_1"/>
                    <pic:cNvPicPr>
                      <a:picLocks noChangeAspect="1"/>
                    </pic:cNvPicPr>
                  </pic:nvPicPr>
                  <pic:blipFill>
                    <a:blip r:embed="rId6"/>
                    <a:srcRect l="1762" t="2106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C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m:rPr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m:rPr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图3反馈放大器示意图</w:t>
      </w:r>
    </w:p>
    <w:p w14:paraId="5B5C5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m:rPr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m:rPr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2482850" cy="1516380"/>
            <wp:effectExtent l="0" t="0" r="0" b="0"/>
            <wp:docPr id="5" name="图片 5" descr="微信图片_20251217213640_132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217213640_132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图4电压串联负反馈示意图</w:t>
      </w:r>
    </w:p>
    <w:p w14:paraId="05C6F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230" cy="2223770"/>
            <wp:effectExtent l="0" t="0" r="1270" b="11430"/>
            <wp:docPr id="6" name="图片 6" descr="微信图片_20251217213611_13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217213611_131_1"/>
                    <pic:cNvPicPr>
                      <a:picLocks noChangeAspect="1"/>
                    </pic:cNvPicPr>
                  </pic:nvPicPr>
                  <pic:blipFill>
                    <a:blip r:embed="rId8"/>
                    <a:srcRect b="7017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C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2.2.2提高增益稳定性</w:t>
      </w:r>
    </w:p>
    <w:p w14:paraId="6F179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m:rPr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引入负反馈后，可以由其变化量与自身比值来反映放大倍数的稳定性提升了多少。</w:t>
      </w:r>
    </w:p>
    <w:p w14:paraId="668A4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4624070" cy="1377315"/>
            <wp:effectExtent l="0" t="0" r="11430" b="6985"/>
            <wp:docPr id="7" name="图片 7" descr="微信图片_20251217214251_13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1217214251_133_1"/>
                    <pic:cNvPicPr>
                      <a:picLocks noChangeAspect="1"/>
                    </pic:cNvPicPr>
                  </pic:nvPicPr>
                  <pic:blipFill>
                    <a:blip r:embed="rId9"/>
                    <a:srcRect t="34531" b="44426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4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m:rPr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引入负反馈后，增益稳定度提升了（1+A</w:t>
      </w:r>
      <w:r>
        <m:rPr/>
        <w:rPr>
          <w:rFonts w:hint="eastAsia" w:ascii="宋体" w:hAnsi="宋体" w:cs="宋体"/>
          <w:b w:val="0"/>
          <w:bCs/>
          <w:sz w:val="21"/>
          <w:szCs w:val="21"/>
          <w:vertAlign w:val="subscript"/>
          <w:lang w:val="en-US" w:eastAsia="zh-CN"/>
        </w:rPr>
        <w:t>u</w:t>
      </w:r>
      <w:r>
        <m:rPr/>
        <w:rPr>
          <w:rFonts w:hint="eastAsia" w:ascii="宋体" w:hAnsi="宋体" w:cs="宋体"/>
          <w:b w:val="0"/>
          <w:bCs/>
          <w:sz w:val="21"/>
          <w:szCs w:val="21"/>
          <w:vertAlign w:val="baseline"/>
          <w:lang w:val="en-US" w:eastAsia="zh-CN"/>
        </w:rPr>
        <w:t>F</w:t>
      </w:r>
      <w:r>
        <m:rPr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）倍。</w:t>
      </w:r>
    </w:p>
    <w:p w14:paraId="131D1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2.2.3对输入电阻影响</w:t>
      </w:r>
    </w:p>
    <w:p w14:paraId="5CAAF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230" cy="1573530"/>
            <wp:effectExtent l="0" t="0" r="1270" b="1270"/>
            <wp:docPr id="9" name="图片 9" descr="微信图片_20251217214736_13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1217214736_134_1"/>
                    <pic:cNvPicPr>
                      <a:picLocks noChangeAspect="1"/>
                    </pic:cNvPicPr>
                  </pic:nvPicPr>
                  <pic:blipFill>
                    <a:blip r:embed="rId10"/>
                    <a:srcRect t="58460" b="204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2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引入负反馈后，输入电阻增大为原来的（1+A</w:t>
      </w:r>
      <w:r>
        <w:rPr>
          <w:rFonts w:hint="eastAsia" w:ascii="宋体" w:hAnsi="宋体" w:cs="宋体"/>
          <w:b w:val="0"/>
          <w:bCs/>
          <w:sz w:val="21"/>
          <w:szCs w:val="21"/>
          <w:vertAlign w:val="subscript"/>
          <w:lang w:val="en-US" w:eastAsia="zh-CN"/>
        </w:rPr>
        <w:t>u</w:t>
      </w:r>
      <w:r>
        <w:rPr>
          <w:rFonts w:hint="eastAsia" w:ascii="宋体" w:hAnsi="宋体" w:cs="宋体"/>
          <w:b w:val="0"/>
          <w:bCs/>
          <w:sz w:val="21"/>
          <w:szCs w:val="21"/>
          <w:vertAlign w:val="baseline"/>
          <w:lang w:val="en-US" w:eastAsia="zh-CN"/>
        </w:rPr>
        <w:t>F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）倍。</w:t>
      </w:r>
    </w:p>
    <w:p w14:paraId="6EC80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2.2.4对输出电阻影响</w:t>
      </w:r>
    </w:p>
    <w:p w14:paraId="5C2E6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887980" cy="1704975"/>
            <wp:effectExtent l="0" t="0" r="7620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3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图5电压负反馈示意图</w:t>
      </w:r>
    </w:p>
    <w:p w14:paraId="5890E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m:rPr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473200"/>
            <wp:effectExtent l="0" t="0" r="1270" b="0"/>
            <wp:docPr id="11" name="图片 11" descr="微信图片_20251217215441_13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1217215441_135_1"/>
                    <pic:cNvPicPr>
                      <a:picLocks noChangeAspect="1"/>
                    </pic:cNvPicPr>
                  </pic:nvPicPr>
                  <pic:blipFill>
                    <a:blip r:embed="rId12"/>
                    <a:srcRect b="802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F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引入负反馈后，输出电阻减小为原来的</w:t>
      </w:r>
      <m:oMath>
        <m:f>
          <m:fPr>
            <m:ctrlPr>
              <w:rPr>
                <w:rFonts w:ascii="Cambria Math" w:hAnsi="Cambria Math" w:cs="宋体"/>
                <w:bCs/>
                <w:i/>
                <w:sz w:val="21"/>
                <w:szCs w:val="21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Fonts w:ascii="Cambria Math" w:hAnsi="Cambria Math" w:cs="宋体"/>
                <w:bCs/>
                <w:i/>
                <w:sz w:val="21"/>
                <w:szCs w:val="21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cs="宋体"/>
                <w:sz w:val="21"/>
                <w:szCs w:val="21"/>
                <w:lang w:val="en-US" w:eastAsia="zh-CN"/>
              </w:rPr>
              <m:t>1+</m:t>
            </m:r>
            <m:sSub>
              <m:sSubPr>
                <m:ctrlPr>
                  <m:rPr/>
                  <w:rPr>
                    <w:rFonts w:hint="default" w:cs="宋体"/>
                    <w:bCs/>
                    <w:i w:val="0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cs="宋体"/>
                    <w:sz w:val="21"/>
                    <w:szCs w:val="21"/>
                    <w:lang w:val="en-US" w:eastAsia="zh-CN"/>
                  </w:rPr>
                  <m:t>A</m:t>
                </m:r>
                <m:ctrlPr>
                  <m:rPr/>
                  <w:rPr>
                    <w:rFonts w:hint="default" w:cs="宋体"/>
                    <w:bCs/>
                    <w:i w:val="0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cs="宋体"/>
                    <w:sz w:val="21"/>
                    <w:szCs w:val="21"/>
                    <w:lang w:val="en-US" w:eastAsia="zh-CN"/>
                  </w:rPr>
                  <m:t>u</m:t>
                </m:r>
                <m:ctrlPr>
                  <m:rPr/>
                  <w:rPr>
                    <w:rFonts w:hint="default" w:cs="宋体"/>
                    <w:bCs/>
                    <w:i w:val="0"/>
                    <w:sz w:val="21"/>
                    <w:szCs w:val="21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cs="宋体"/>
                <w:sz w:val="21"/>
                <w:szCs w:val="21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bCs/>
                <w:i/>
                <w:sz w:val="21"/>
                <w:szCs w:val="21"/>
                <w:lang w:val="en-US"/>
              </w:rPr>
            </m:ctrlPr>
          </m:den>
        </m:f>
      </m:oMath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倍。</w:t>
      </w:r>
    </w:p>
    <w:p w14:paraId="321E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2.2.5对通频带影响</w:t>
      </w:r>
    </w:p>
    <w:p w14:paraId="0701A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052445" cy="1666875"/>
            <wp:effectExtent l="0" t="0" r="8255" b="952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9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图6放大器的幅频特性曲线图</w:t>
      </w:r>
    </w:p>
    <w:p w14:paraId="694B0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996950"/>
            <wp:effectExtent l="0" t="0" r="10795" b="6350"/>
            <wp:docPr id="27" name="图片 27" descr="微信图片_20251218170451_14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微信图片_20251218170451_143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实验内容</w:t>
      </w:r>
    </w:p>
    <w:p w14:paraId="4B2E55D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搭建考虑负载效应的基本放大器，调整并测量 T₁、T₂管静态工作点</w:t>
      </w:r>
      <w:r>
        <w:rPr>
          <w:rFonts w:hint="eastAsia" w:ascii="宋体" w:hAnsi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 w14:paraId="05E1AB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测试基本放大器动态指标，含放大倍数、输入/输出电阻、通频带</w:t>
      </w:r>
      <w:r>
        <w:rPr>
          <w:rFonts w:hint="eastAsia" w:ascii="宋体" w:hAnsi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 w14:paraId="729123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搭建电压串联负反馈放大器，测其动态指标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 w14:paraId="5F5C4A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实验数据及分析</w:t>
      </w:r>
    </w:p>
    <w:p w14:paraId="68BE92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  <w:t>4.1 考虑负载效应的基本放大器</w:t>
      </w:r>
    </w:p>
    <w:p w14:paraId="239BF3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3140075" cy="1746885"/>
            <wp:effectExtent l="0" t="0" r="9525" b="571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4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图7</w:t>
      </w:r>
      <w:r>
        <w:rPr>
          <w:rFonts w:hint="eastAsia" w:ascii="楷体" w:hAnsi="楷体" w:eastAsia="楷体" w:cs="楷体"/>
          <w:b w:val="0"/>
          <w:bCs/>
          <w:sz w:val="21"/>
          <w:szCs w:val="21"/>
          <w:lang w:val="en-US" w:eastAsia="zh-CN"/>
        </w:rPr>
        <w:t>考虑负载效应的基本放大器</w:t>
      </w:r>
    </w:p>
    <w:p w14:paraId="16B15DB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/>
          <w:lang w:val="en-US" w:eastAsia="zh-CN"/>
        </w:rPr>
      </w:pPr>
    </w:p>
    <w:p w14:paraId="5175E2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4.1.1测量静态工作点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7B2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69C07F5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对地电位</w:t>
            </w:r>
          </w:p>
        </w:tc>
        <w:tc>
          <w:tcPr>
            <w:tcW w:w="1704" w:type="dxa"/>
          </w:tcPr>
          <w:p w14:paraId="2894221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V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B</w:t>
            </w:r>
          </w:p>
        </w:tc>
        <w:tc>
          <w:tcPr>
            <w:tcW w:w="1704" w:type="dxa"/>
          </w:tcPr>
          <w:p w14:paraId="09B3779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V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E</w:t>
            </w:r>
          </w:p>
        </w:tc>
        <w:tc>
          <w:tcPr>
            <w:tcW w:w="1705" w:type="dxa"/>
          </w:tcPr>
          <w:p w14:paraId="1AC3215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V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C</w:t>
            </w:r>
          </w:p>
        </w:tc>
        <w:tc>
          <w:tcPr>
            <w:tcW w:w="1705" w:type="dxa"/>
          </w:tcPr>
          <w:p w14:paraId="554C719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W2</w:t>
            </w:r>
          </w:p>
        </w:tc>
      </w:tr>
      <w:tr w14:paraId="1F89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7CB361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T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1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管</w:t>
            </w:r>
          </w:p>
        </w:tc>
        <w:tc>
          <w:tcPr>
            <w:tcW w:w="1704" w:type="dxa"/>
          </w:tcPr>
          <w:p w14:paraId="1921A4A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2.7712V</w:t>
            </w:r>
          </w:p>
        </w:tc>
        <w:tc>
          <w:tcPr>
            <w:tcW w:w="1704" w:type="dxa"/>
          </w:tcPr>
          <w:p w14:paraId="57F2E03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2.13997V</w:t>
            </w:r>
          </w:p>
        </w:tc>
        <w:tc>
          <w:tcPr>
            <w:tcW w:w="1705" w:type="dxa"/>
          </w:tcPr>
          <w:p w14:paraId="13E4975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7.1560V</w:t>
            </w:r>
          </w:p>
        </w:tc>
        <w:tc>
          <w:tcPr>
            <w:tcW w:w="1705" w:type="dxa"/>
            <w:vMerge w:val="restart"/>
          </w:tcPr>
          <w:p w14:paraId="494A031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20.2970k</w:t>
            </w:r>
            <w:r>
              <m:rPr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</w:p>
        </w:tc>
      </w:tr>
      <w:tr w14:paraId="79CAD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67C993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T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管</w:t>
            </w:r>
          </w:p>
        </w:tc>
        <w:tc>
          <w:tcPr>
            <w:tcW w:w="1704" w:type="dxa"/>
          </w:tcPr>
          <w:p w14:paraId="6317982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1.0503V</w:t>
            </w:r>
          </w:p>
        </w:tc>
        <w:tc>
          <w:tcPr>
            <w:tcW w:w="1704" w:type="dxa"/>
          </w:tcPr>
          <w:p w14:paraId="74B92C9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0.43023V</w:t>
            </w:r>
          </w:p>
        </w:tc>
        <w:tc>
          <w:tcPr>
            <w:tcW w:w="1705" w:type="dxa"/>
          </w:tcPr>
          <w:p w14:paraId="6F40B40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6.7762V</w:t>
            </w:r>
          </w:p>
        </w:tc>
        <w:tc>
          <w:tcPr>
            <w:tcW w:w="1705" w:type="dxa"/>
            <w:vMerge w:val="continue"/>
            <w:tcBorders/>
          </w:tcPr>
          <w:p w14:paraId="3B97EE2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</w:tr>
    </w:tbl>
    <w:p w14:paraId="7FE058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T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1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管：</w:t>
      </w:r>
    </w:p>
    <w:p w14:paraId="31F616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9230" cy="3346450"/>
            <wp:effectExtent l="0" t="0" r="1270" b="6350"/>
            <wp:docPr id="17" name="图片 17" descr="微信图片_20251217225642_13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51217225642_137_1"/>
                    <pic:cNvPicPr>
                      <a:picLocks noChangeAspect="1"/>
                    </pic:cNvPicPr>
                  </pic:nvPicPr>
                  <pic:blipFill>
                    <a:blip r:embed="rId16"/>
                    <a:srcRect t="46130" b="899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80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T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管：</w:t>
      </w:r>
    </w:p>
    <w:p w14:paraId="28056A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9230" cy="3019425"/>
            <wp:effectExtent l="0" t="0" r="1270" b="3175"/>
            <wp:docPr id="18" name="图片 18" descr="微信图片_20251217230906_13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51217230906_138_1"/>
                    <pic:cNvPicPr>
                      <a:picLocks noChangeAspect="1"/>
                    </pic:cNvPicPr>
                  </pic:nvPicPr>
                  <pic:blipFill>
                    <a:blip r:embed="rId17"/>
                    <a:srcRect b="5950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E6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4.1.2放大倍数和输出电阻测试</w:t>
      </w:r>
    </w:p>
    <w:p w14:paraId="5C8D8D1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i</w:t>
      </w:r>
      <w:r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=15.001mV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23D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55898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L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</w:tc>
        <w:tc>
          <w:tcPr>
            <w:tcW w:w="2130" w:type="dxa"/>
          </w:tcPr>
          <w:p w14:paraId="4B3BF0B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输出电压</w:t>
            </w:r>
          </w:p>
        </w:tc>
        <w:tc>
          <w:tcPr>
            <w:tcW w:w="2131" w:type="dxa"/>
          </w:tcPr>
          <w:p w14:paraId="59D9495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Au</w:t>
            </w:r>
          </w:p>
        </w:tc>
        <w:tc>
          <w:tcPr>
            <w:tcW w:w="2131" w:type="dxa"/>
          </w:tcPr>
          <w:p w14:paraId="7040401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Ro</w:t>
            </w:r>
          </w:p>
        </w:tc>
      </w:tr>
      <w:tr w14:paraId="3C7A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62ADDB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∞</w:t>
            </w:r>
          </w:p>
        </w:tc>
        <w:tc>
          <w:tcPr>
            <w:tcW w:w="2130" w:type="dxa"/>
          </w:tcPr>
          <w:p w14:paraId="4BADA09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1.2130V</w:t>
            </w:r>
          </w:p>
        </w:tc>
        <w:tc>
          <w:tcPr>
            <w:tcW w:w="2131" w:type="dxa"/>
          </w:tcPr>
          <w:p w14:paraId="7AAD042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80.86</w:t>
            </w:r>
          </w:p>
        </w:tc>
        <w:tc>
          <w:tcPr>
            <w:tcW w:w="2131" w:type="dxa"/>
            <w:vMerge w:val="restart"/>
          </w:tcPr>
          <w:p w14:paraId="46E40A3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3.36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</w:p>
        </w:tc>
      </w:tr>
      <w:tr w14:paraId="27DB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11C57F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5C9257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0.9077V</w:t>
            </w:r>
          </w:p>
        </w:tc>
        <w:tc>
          <w:tcPr>
            <w:tcW w:w="2131" w:type="dxa"/>
          </w:tcPr>
          <w:p w14:paraId="2916A91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60.51</w:t>
            </w:r>
          </w:p>
        </w:tc>
        <w:tc>
          <w:tcPr>
            <w:tcW w:w="2131" w:type="dxa"/>
            <w:vMerge w:val="continue"/>
            <w:tcBorders/>
          </w:tcPr>
          <w:p w14:paraId="289F6DC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</w:tr>
    </w:tbl>
    <w:p w14:paraId="7A8352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9230" cy="422275"/>
            <wp:effectExtent l="0" t="0" r="0" b="0"/>
            <wp:docPr id="20" name="图片 20" descr="微信图片_20251218163111_13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51218163111_139_1"/>
                    <pic:cNvPicPr>
                      <a:picLocks noChangeAspect="1"/>
                    </pic:cNvPicPr>
                  </pic:nvPicPr>
                  <pic:blipFill>
                    <a:blip r:embed="rId18"/>
                    <a:srcRect t="45201" b="491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41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=∞时，输入输出电压波形如下图所示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：</w:t>
      </w:r>
      <w:r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367030</wp:posOffset>
            </wp:positionV>
            <wp:extent cx="4819650" cy="2824480"/>
            <wp:effectExtent l="0" t="0" r="6350" b="7620"/>
            <wp:wrapSquare wrapText="bothSides"/>
            <wp:docPr id="19" name="图片 19" descr="SDS2204X HD_PNG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DS2204X HD_PNG_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AFA0A">
      <w:pPr>
        <w:bidi w:val="0"/>
        <m:rPr/>
        <w:rPr>
          <w:rFonts w:hint="default" w:ascii="Cambria Math" w:hAnsi="Cambria Math" w:eastAsia="宋体" w:cs="宋体"/>
          <w:kern w:val="2"/>
          <w:sz w:val="21"/>
          <w:szCs w:val="21"/>
          <w:lang w:val="en-US" w:eastAsia="zh-CN" w:bidi="ar-SA"/>
        </w:rPr>
      </w:pPr>
    </w:p>
    <w:p w14:paraId="0F71FACB">
      <w:pPr>
        <w:bidi w:val="0"/>
        <m:rPr/>
        <w:rPr>
          <w:rFonts w:hint="default"/>
          <w:lang w:val="en-US" w:eastAsia="zh-CN"/>
        </w:rPr>
      </w:pPr>
    </w:p>
    <w:p w14:paraId="0B9B9B2B">
      <w:pPr>
        <w:bidi w:val="0"/>
        <m:rPr/>
        <w:rPr>
          <w:rFonts w:hint="default"/>
          <w:lang w:val="en-US" w:eastAsia="zh-CN"/>
        </w:rPr>
      </w:pPr>
    </w:p>
    <w:p w14:paraId="2D821D8D">
      <w:pPr>
        <w:bidi w:val="0"/>
        <m:rPr/>
        <w:rPr>
          <w:rFonts w:hint="default"/>
          <w:lang w:val="en-US" w:eastAsia="zh-CN"/>
        </w:rPr>
      </w:pPr>
    </w:p>
    <w:p w14:paraId="48156AAC">
      <w:pPr>
        <w:bidi w:val="0"/>
        <m:rPr/>
        <w:rPr>
          <w:rFonts w:hint="default"/>
          <w:lang w:val="en-US" w:eastAsia="zh-CN"/>
        </w:rPr>
      </w:pPr>
    </w:p>
    <w:p w14:paraId="3BCA4DFF">
      <w:pPr>
        <w:bidi w:val="0"/>
        <m:rPr/>
        <w:rPr>
          <w:rFonts w:hint="default"/>
          <w:lang w:val="en-US" w:eastAsia="zh-CN"/>
        </w:rPr>
      </w:pPr>
    </w:p>
    <w:p w14:paraId="37A50A9E">
      <w:pPr>
        <w:bidi w:val="0"/>
        <m:rPr/>
        <w:rPr>
          <w:rFonts w:hint="default"/>
          <w:lang w:val="en-US" w:eastAsia="zh-CN"/>
        </w:rPr>
      </w:pPr>
    </w:p>
    <w:p w14:paraId="0338764E">
      <w:pPr>
        <w:bidi w:val="0"/>
        <m:rPr/>
        <w:rPr>
          <w:rFonts w:hint="default"/>
          <w:lang w:val="en-US" w:eastAsia="zh-CN"/>
        </w:rPr>
      </w:pPr>
    </w:p>
    <w:p w14:paraId="0BA6FA64">
      <w:pPr>
        <w:bidi w:val="0"/>
        <m:rPr/>
        <w:rPr>
          <w:rFonts w:hint="default"/>
          <w:lang w:val="en-US" w:eastAsia="zh-CN"/>
        </w:rPr>
      </w:pPr>
    </w:p>
    <w:p w14:paraId="6A4065AF">
      <w:pPr>
        <w:bidi w:val="0"/>
        <m:rPr/>
        <w:rPr>
          <w:rFonts w:hint="default"/>
          <w:lang w:val="en-US" w:eastAsia="zh-CN"/>
        </w:rPr>
      </w:pPr>
    </w:p>
    <w:p w14:paraId="48476E26">
      <w:pPr>
        <w:bidi w:val="0"/>
        <w:jc w:val="right"/>
        <m:rPr/>
        <w:rPr>
          <w:rFonts w:hint="eastAsia"/>
          <w:lang w:val="en-US" w:eastAsia="zh-CN"/>
        </w:rPr>
      </w:pPr>
    </w:p>
    <w:p w14:paraId="1BB63047">
      <w:pPr>
        <w:bidi w:val="0"/>
        <w:jc w:val="right"/>
        <m:rPr/>
        <w:rPr>
          <w:rFonts w:hint="eastAsia"/>
          <w:lang w:val="en-US" w:eastAsia="zh-CN"/>
        </w:rPr>
      </w:pPr>
    </w:p>
    <w:p w14:paraId="00B81E21">
      <w:pPr>
        <w:bidi w:val="0"/>
        <w:jc w:val="right"/>
        <m:rPr/>
        <w:rPr>
          <w:rFonts w:hint="eastAsia"/>
          <w:lang w:val="en-US" w:eastAsia="zh-CN"/>
        </w:rPr>
      </w:pPr>
    </w:p>
    <w:p w14:paraId="57F97810">
      <w:pPr>
        <w:bidi w:val="0"/>
        <w:jc w:val="right"/>
        <m:rPr/>
        <w:rPr>
          <w:rFonts w:hint="eastAsia"/>
          <w:lang w:val="en-US" w:eastAsia="zh-CN"/>
        </w:rPr>
      </w:pPr>
    </w:p>
    <w:p w14:paraId="1233506F">
      <w:pPr>
        <w:bidi w:val="0"/>
        <w:jc w:val="right"/>
        <m:rPr/>
        <w:rPr>
          <w:rFonts w:hint="eastAsia"/>
          <w:lang w:val="en-US" w:eastAsia="zh-CN"/>
        </w:rPr>
      </w:pPr>
    </w:p>
    <w:p w14:paraId="0CD61F7E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4.1.3通频带测试</w:t>
      </w:r>
    </w:p>
    <w:p w14:paraId="3FCDC6E3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=15.001mV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184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135830E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频率值</w:t>
            </w:r>
          </w:p>
        </w:tc>
        <w:tc>
          <w:tcPr>
            <w:tcW w:w="2130" w:type="dxa"/>
          </w:tcPr>
          <w:p w14:paraId="27DC4398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m:rPr/>
              <w:rPr>
                <w:rFonts w:hint="eastAsia" w:ascii="宋体" w:hAnsi="宋体" w:cs="宋体"/>
                <w:i w:val="0"/>
                <w:iC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L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=18Hz</w:t>
            </w:r>
          </w:p>
        </w:tc>
        <w:tc>
          <w:tcPr>
            <w:tcW w:w="2131" w:type="dxa"/>
          </w:tcPr>
          <w:p w14:paraId="0D6428A4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O</w:t>
            </w:r>
          </w:p>
        </w:tc>
        <w:tc>
          <w:tcPr>
            <w:tcW w:w="2131" w:type="dxa"/>
          </w:tcPr>
          <w:p w14:paraId="111AB4CF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 xml:space="preserve">H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=363kHz</w:t>
            </w:r>
          </w:p>
        </w:tc>
      </w:tr>
      <w:tr w14:paraId="7C2C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03AFF6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输入电压</w:t>
            </w:r>
          </w:p>
        </w:tc>
        <w:tc>
          <w:tcPr>
            <w:tcW w:w="2130" w:type="dxa"/>
          </w:tcPr>
          <w:p w14:paraId="6335D1F0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14.987mV</w:t>
            </w:r>
          </w:p>
        </w:tc>
        <w:tc>
          <w:tcPr>
            <w:tcW w:w="2131" w:type="dxa"/>
          </w:tcPr>
          <w:p w14:paraId="06D01D72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15.001mV</w:t>
            </w:r>
          </w:p>
        </w:tc>
        <w:tc>
          <w:tcPr>
            <w:tcW w:w="2131" w:type="dxa"/>
          </w:tcPr>
          <w:p w14:paraId="2E1E6941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14.9993mV</w:t>
            </w:r>
          </w:p>
        </w:tc>
      </w:tr>
      <w:tr w14:paraId="0FD4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58D6B02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输出电压</w:t>
            </w:r>
          </w:p>
        </w:tc>
        <w:tc>
          <w:tcPr>
            <w:tcW w:w="2130" w:type="dxa"/>
          </w:tcPr>
          <w:p w14:paraId="4C67F34E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0.6406V</w:t>
            </w:r>
          </w:p>
        </w:tc>
        <w:tc>
          <w:tcPr>
            <w:tcW w:w="2131" w:type="dxa"/>
          </w:tcPr>
          <w:p w14:paraId="2D5A3153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0.9077V</w:t>
            </w:r>
          </w:p>
        </w:tc>
        <w:tc>
          <w:tcPr>
            <w:tcW w:w="2131" w:type="dxa"/>
          </w:tcPr>
          <w:p w14:paraId="3123A70E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0.6418V</w:t>
            </w:r>
          </w:p>
        </w:tc>
      </w:tr>
    </w:tbl>
    <w:p w14:paraId="09C8EA19">
      <w:pPr>
        <w:bidi w:val="0"/>
        <w:jc w:val="both"/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4.1.4输入电阻测试</w:t>
      </w:r>
    </w:p>
    <w:p w14:paraId="1C7BEC0D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S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=15.035mV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5BC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37EEB2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S</w:t>
            </w:r>
          </w:p>
        </w:tc>
        <w:tc>
          <w:tcPr>
            <w:tcW w:w="2841" w:type="dxa"/>
          </w:tcPr>
          <w:p w14:paraId="44C128B0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i</w:t>
            </w:r>
          </w:p>
        </w:tc>
        <w:tc>
          <w:tcPr>
            <w:tcW w:w="2841" w:type="dxa"/>
          </w:tcPr>
          <w:p w14:paraId="5765FCAA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</w:t>
            </w: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i</w:t>
            </w:r>
          </w:p>
        </w:tc>
      </w:tr>
      <w:tr w14:paraId="527B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A5D305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15.035mV</w:t>
            </w:r>
          </w:p>
        </w:tc>
        <w:tc>
          <w:tcPr>
            <w:tcW w:w="2841" w:type="dxa"/>
          </w:tcPr>
          <w:p w14:paraId="545B4B19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12.240mV</w:t>
            </w:r>
          </w:p>
        </w:tc>
        <w:tc>
          <w:tcPr>
            <w:tcW w:w="2841" w:type="dxa"/>
          </w:tcPr>
          <w:p w14:paraId="17DF0B17">
            <w:pPr>
              <w:bidi w:val="0"/>
              <w:jc w:val="both"/>
              <m:rPr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m:rPr/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8.76k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</w:p>
        </w:tc>
      </w:tr>
    </w:tbl>
    <w:p w14:paraId="471FE67E">
      <w:pPr>
        <w:bidi w:val="0"/>
        <w:jc w:val="both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9230" cy="448945"/>
            <wp:effectExtent l="0" t="0" r="0" b="0"/>
            <wp:docPr id="21" name="图片 21" descr="微信图片_20251218163516_14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51218163516_140_1"/>
                    <pic:cNvPicPr>
                      <a:picLocks noChangeAspect="1"/>
                    </pic:cNvPicPr>
                  </pic:nvPicPr>
                  <pic:blipFill>
                    <a:blip r:embed="rId20"/>
                    <a:srcRect t="54799" b="3918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634E">
      <w:pPr>
        <w:bidi w:val="0"/>
        <w:jc w:val="both"/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  <w:t>4.2 负反馈放大器</w:t>
      </w:r>
    </w:p>
    <w:p w14:paraId="4CEB4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4.2.1放大倍数和输出电阻测试</w:t>
      </w:r>
    </w:p>
    <w:p w14:paraId="1E586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=20.003mV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2CD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B26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L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(k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</w:tc>
        <w:tc>
          <w:tcPr>
            <w:tcW w:w="2130" w:type="dxa"/>
          </w:tcPr>
          <w:p w14:paraId="7B13A8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输出电压</w:t>
            </w:r>
          </w:p>
        </w:tc>
        <w:tc>
          <w:tcPr>
            <w:tcW w:w="2131" w:type="dxa"/>
          </w:tcPr>
          <w:p w14:paraId="5652C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Au</w:t>
            </w:r>
          </w:p>
        </w:tc>
        <w:tc>
          <w:tcPr>
            <w:tcW w:w="2131" w:type="dxa"/>
          </w:tcPr>
          <w:p w14:paraId="3C514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Ro</w:t>
            </w:r>
          </w:p>
        </w:tc>
      </w:tr>
      <w:tr w14:paraId="2FFF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3F5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∞</w:t>
            </w:r>
          </w:p>
        </w:tc>
        <w:tc>
          <w:tcPr>
            <w:tcW w:w="2130" w:type="dxa"/>
          </w:tcPr>
          <w:p w14:paraId="10F43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0.9022V</w:t>
            </w:r>
          </w:p>
        </w:tc>
        <w:tc>
          <w:tcPr>
            <w:tcW w:w="2131" w:type="dxa"/>
          </w:tcPr>
          <w:p w14:paraId="39E23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45.10</w:t>
            </w:r>
          </w:p>
        </w:tc>
        <w:tc>
          <w:tcPr>
            <w:tcW w:w="2131" w:type="dxa"/>
            <w:vMerge w:val="restart"/>
          </w:tcPr>
          <w:p w14:paraId="6B9744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1.90k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</w:p>
        </w:tc>
      </w:tr>
      <w:tr w14:paraId="34AC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BFDE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76906E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0.7581V</w:t>
            </w:r>
          </w:p>
        </w:tc>
        <w:tc>
          <w:tcPr>
            <w:tcW w:w="2131" w:type="dxa"/>
          </w:tcPr>
          <w:p w14:paraId="3F558D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37.90</w:t>
            </w:r>
          </w:p>
        </w:tc>
        <w:tc>
          <w:tcPr>
            <w:tcW w:w="2131" w:type="dxa"/>
            <w:vMerge w:val="continue"/>
          </w:tcPr>
          <w:p w14:paraId="3A41D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</w:p>
        </w:tc>
      </w:tr>
    </w:tbl>
    <w:p w14:paraId="600EE8E3">
      <w:pPr>
        <w:bidi w:val="0"/>
        <w:jc w:val="both"/>
        <m:rPr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557520" cy="407035"/>
            <wp:effectExtent l="0" t="0" r="5080" b="12065"/>
            <wp:docPr id="24" name="图片 24" descr="微信图片_20251218164416_14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图片_20251218164416_141_1"/>
                    <pic:cNvPicPr>
                      <a:picLocks noChangeAspect="1"/>
                    </pic:cNvPicPr>
                  </pic:nvPicPr>
                  <pic:blipFill>
                    <a:blip r:embed="rId21"/>
                    <a:srcRect t="65188" b="29635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ADF6">
      <w:pPr>
        <w:bidi w:val="0"/>
        <w:jc w:val="both"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230" cy="1679575"/>
            <wp:effectExtent l="0" t="0" r="0" b="0"/>
            <wp:docPr id="23" name="图片 23" descr="微信图片_20251218164416_14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图片_20251218164416_141_1"/>
                    <pic:cNvPicPr>
                      <a:picLocks noChangeAspect="1"/>
                    </pic:cNvPicPr>
                  </pic:nvPicPr>
                  <pic:blipFill>
                    <a:blip r:embed="rId21"/>
                    <a:srcRect t="71966" b="55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7724">
      <w:pPr>
        <w:bidi w:val="0"/>
        <w:jc w:val="both"/>
        <m:rPr/>
        <w:rPr>
          <w:rFonts w:hint="default" w:ascii="宋体" w:hAnsi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58435" cy="6742430"/>
            <wp:effectExtent l="0" t="0" r="12065" b="1270"/>
            <wp:docPr id="30" name="图片 30" descr="微信图片_20251218171830_14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微信图片_20251218171830_145_1"/>
                    <pic:cNvPicPr>
                      <a:picLocks noChangeAspect="1"/>
                    </pic:cNvPicPr>
                  </pic:nvPicPr>
                  <pic:blipFill>
                    <a:blip r:embed="rId22"/>
                    <a:srcRect b="940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94F4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4.2.2通频带测试</w:t>
      </w:r>
    </w:p>
    <w:p w14:paraId="3048A890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=20.003mV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FB6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4D563E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频率值</w:t>
            </w:r>
          </w:p>
        </w:tc>
        <w:tc>
          <w:tcPr>
            <w:tcW w:w="2130" w:type="dxa"/>
          </w:tcPr>
          <w:p w14:paraId="21D72CF8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w:rPr>
                <w:rFonts w:hint="eastAsia" w:ascii="宋体" w:hAnsi="宋体" w:cs="宋体"/>
                <w:i w:val="0"/>
                <w:iC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L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=17.8Hz</w:t>
            </w:r>
          </w:p>
        </w:tc>
        <w:tc>
          <w:tcPr>
            <w:tcW w:w="2131" w:type="dxa"/>
          </w:tcPr>
          <w:p w14:paraId="3E498287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O</w:t>
            </w:r>
          </w:p>
        </w:tc>
        <w:tc>
          <w:tcPr>
            <w:tcW w:w="2131" w:type="dxa"/>
          </w:tcPr>
          <w:p w14:paraId="0A80565E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f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 xml:space="preserve">H 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=598kHz</w:t>
            </w:r>
          </w:p>
        </w:tc>
      </w:tr>
      <w:tr w14:paraId="68AA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6DE9DC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输入电压</w:t>
            </w:r>
          </w:p>
        </w:tc>
        <w:tc>
          <w:tcPr>
            <w:tcW w:w="2130" w:type="dxa"/>
          </w:tcPr>
          <w:p w14:paraId="141C80F0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19.984mV</w:t>
            </w:r>
          </w:p>
        </w:tc>
        <w:tc>
          <w:tcPr>
            <w:tcW w:w="2131" w:type="dxa"/>
          </w:tcPr>
          <w:p w14:paraId="55D260D4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20.003mV</w:t>
            </w:r>
          </w:p>
        </w:tc>
        <w:tc>
          <w:tcPr>
            <w:tcW w:w="2131" w:type="dxa"/>
          </w:tcPr>
          <w:p w14:paraId="22EF849D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20.020mV</w:t>
            </w:r>
          </w:p>
        </w:tc>
      </w:tr>
      <w:tr w14:paraId="64ADB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BF607F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输出电压</w:t>
            </w:r>
          </w:p>
        </w:tc>
        <w:tc>
          <w:tcPr>
            <w:tcW w:w="2130" w:type="dxa"/>
          </w:tcPr>
          <w:p w14:paraId="5904B6C4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0.5363V</w:t>
            </w:r>
          </w:p>
        </w:tc>
        <w:tc>
          <w:tcPr>
            <w:tcW w:w="2131" w:type="dxa"/>
          </w:tcPr>
          <w:p w14:paraId="282A9800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0.7586V</w:t>
            </w:r>
          </w:p>
        </w:tc>
        <w:tc>
          <w:tcPr>
            <w:tcW w:w="2131" w:type="dxa"/>
          </w:tcPr>
          <w:p w14:paraId="71C18799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0.5363V</w:t>
            </w:r>
          </w:p>
        </w:tc>
      </w:tr>
    </w:tbl>
    <w:p w14:paraId="59474FA2">
      <w:pPr>
        <w:bidi w:val="0"/>
        <w:jc w:val="both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7933C81">
      <w:pPr>
        <w:bidi w:val="0"/>
        <w:jc w:val="both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230" cy="4157980"/>
            <wp:effectExtent l="0" t="0" r="0" b="0"/>
            <wp:docPr id="32" name="图片 32" descr="微信图片_20251218173919_14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微信图片_20251218173919_147_1"/>
                    <pic:cNvPicPr>
                      <a:picLocks noChangeAspect="1"/>
                    </pic:cNvPicPr>
                  </pic:nvPicPr>
                  <pic:blipFill>
                    <a:blip r:embed="rId23"/>
                    <a:srcRect b="442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6995">
      <w:pPr>
        <w:bidi w:val="0"/>
        <w:jc w:val="both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45958BC">
      <w:pPr>
        <w:bidi w:val="0"/>
        <w:jc w:val="both"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下截止频率误差较大的原因可能为操作不精确产生误差。</w:t>
      </w:r>
    </w:p>
    <w:p w14:paraId="122707BB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4.2.3输入电阻测试</w:t>
      </w:r>
    </w:p>
    <w:p w14:paraId="6AAD0CC6">
      <w:pPr>
        <w:bidi w:val="0"/>
        <w:jc w:val="both"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S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=20.006mV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8F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006E24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S</w:t>
            </w:r>
          </w:p>
        </w:tc>
        <w:tc>
          <w:tcPr>
            <w:tcW w:w="2841" w:type="dxa"/>
          </w:tcPr>
          <w:p w14:paraId="34FEA0BB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U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i</w:t>
            </w:r>
          </w:p>
        </w:tc>
        <w:tc>
          <w:tcPr>
            <w:tcW w:w="2841" w:type="dxa"/>
          </w:tcPr>
          <w:p w14:paraId="01CEA678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subscript"/>
                <w:lang w:val="en-US" w:eastAsia="zh-CN"/>
              </w:rPr>
              <w:t>i</w:t>
            </w:r>
          </w:p>
        </w:tc>
      </w:tr>
      <w:tr w14:paraId="413D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5FF700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20.006mV</w:t>
            </w:r>
          </w:p>
        </w:tc>
        <w:tc>
          <w:tcPr>
            <w:tcW w:w="2841" w:type="dxa"/>
          </w:tcPr>
          <w:p w14:paraId="2A4959E3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16.650mV</w:t>
            </w:r>
          </w:p>
        </w:tc>
        <w:tc>
          <w:tcPr>
            <w:tcW w:w="2841" w:type="dxa"/>
          </w:tcPr>
          <w:p w14:paraId="64FE5458">
            <w:pPr>
              <w:bidi w:val="0"/>
              <w:jc w:val="both"/>
              <w:rPr>
                <w:rFonts w:hint="default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9.92k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Ω</w:t>
            </w:r>
          </w:p>
        </w:tc>
      </w:tr>
    </w:tbl>
    <w:p w14:paraId="13E8CEC5">
      <w:pPr>
        <w:bidi w:val="0"/>
        <w:jc w:val="both"/>
        <m:rPr/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drawing>
          <wp:inline distT="0" distB="0" distL="114300" distR="114300">
            <wp:extent cx="5269230" cy="2007235"/>
            <wp:effectExtent l="0" t="0" r="1270" b="12065"/>
            <wp:docPr id="31" name="图片 31" descr="微信图片_20251218172149_146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微信图片_20251218172149_146_1"/>
                    <pic:cNvPicPr>
                      <a:picLocks noChangeAspect="1"/>
                    </pic:cNvPicPr>
                  </pic:nvPicPr>
                  <pic:blipFill>
                    <a:blip r:embed="rId24"/>
                    <a:srcRect t="44137" b="289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B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m:rPr/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输入电阻误差较大可能原因是串联电阻实际阻值与标称值不符，采用标称值计算产生误差。</w:t>
      </w:r>
    </w:p>
    <w:p w14:paraId="3F346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实验思考题</w:t>
      </w:r>
    </w:p>
    <w:p w14:paraId="18EBDC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一、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分析本次实验结果，总结电压串联负反馈对放大器放大性能的影响？</w:t>
      </w:r>
    </w:p>
    <w:p w14:paraId="0480D2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使放大倍数下降、提高增益稳定度、增大输入电阻、减小输出电阻、增大带宽。</w:t>
      </w:r>
    </w:p>
    <w:p w14:paraId="4F7A5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测量通频带时，影响下截止频率fL和上截止频率fH大小的因数有哪些？</w:t>
      </w:r>
    </w:p>
    <w:p w14:paraId="3C452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（1）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、影响下截止频率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的因素</w:t>
      </w:r>
    </w:p>
    <w:p w14:paraId="09237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由电路中耦合电容、旁路电容与电阻组成的 RC 高通网络决定：</w:t>
      </w:r>
    </w:p>
    <w:p w14:paraId="75C680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电容参数：耦合电容、发射极旁路电容的容量越小，RC 时间常数越小，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越高；若电容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容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量衰减，也会使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升高。</w:t>
      </w:r>
    </w:p>
    <w:p w14:paraId="1248B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电阻参数：与电容配合的电阻阻值越大，RC 时间常数越大，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越低。</w:t>
      </w:r>
    </w:p>
    <w:p w14:paraId="4AB5C9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电路级数：多级放大电路的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由各 RC 回路的截止频率共同决定，级数越多，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>L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通常越高。</w:t>
      </w:r>
    </w:p>
    <w:p w14:paraId="3F9AF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、影响上截止频率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的因素</w:t>
      </w:r>
    </w:p>
    <w:p w14:paraId="3A319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由三极管极间电容、电路分布电容与电阻组成的 RC 低通网络决定：</w:t>
      </w:r>
    </w:p>
    <w:p w14:paraId="5A33F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三极管参数：三极管的极间电容越大，RC 时间常数越大，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越低；三极管的电流放大系数β越大，也会间接增大等效电容，降低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。</w:t>
      </w:r>
    </w:p>
    <w:p w14:paraId="017153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2.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电路负载：放大器的等效负载电阻RL′越小，RC 时间常数越小，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越高。</w:t>
      </w:r>
    </w:p>
    <w:p w14:paraId="00FD7C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3.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分布参数：电路的导线长度、焊点间距等引入的寄生电容越大，等效电容越大，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越低。</w:t>
      </w:r>
    </w:p>
    <w:p w14:paraId="4D1B9B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4.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电路级数：多级放大电路的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是各级截止频率的综合结果，级数越多，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baseline"/>
          <w:lang w:val="en-US" w:eastAsia="zh-CN"/>
        </w:rPr>
        <w:t>f</w:t>
      </w:r>
      <w:r>
        <w:rPr>
          <w:rFonts w:hint="eastAsia" w:ascii="宋体" w:hAnsi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vertAlign w:val="subscript"/>
          <w:lang w:val="en-US" w:eastAsia="zh-CN"/>
        </w:rPr>
        <w:t xml:space="preserve">H </w:t>
      </w:r>
      <w:r>
        <w:rPr>
          <w:rFonts w:hint="default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</w:rPr>
        <w:t>通常越低。</w:t>
      </w:r>
    </w:p>
    <w:p w14:paraId="29A9965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三、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电路如下图所示，判断此电路有无交流负反馈，若有其反馈组态是？ 请画出考虑负载效应的基本放大器交流通路。</w:t>
      </w:r>
    </w:p>
    <w:p w14:paraId="452C68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124710" cy="1457960"/>
            <wp:effectExtent l="0" t="0" r="8890" b="254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78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有交流负反馈，反馈组态为电压并联负反馈。</w:t>
      </w:r>
    </w:p>
    <w:p w14:paraId="131262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考虑负载效应的基本放大器交流通路如下图所示：</w:t>
      </w:r>
    </w:p>
    <w:p w14:paraId="0318C5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/>
          <w:lang w:val="en-US" w:eastAsia="zh-CN"/>
        </w:rPr>
      </w:pPr>
    </w:p>
    <w:p w14:paraId="5707FAC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default"/>
          <w:lang w:val="en-US" w:eastAsia="zh-CN"/>
        </w:rPr>
      </w:pPr>
      <w:r>
        <m:rPr/>
        <w:rPr>
          <w:rFonts w:hint="default"/>
          <w:lang w:val="en-US" w:eastAsia="zh-CN"/>
        </w:rPr>
        <w:drawing>
          <wp:inline distT="0" distB="0" distL="114300" distR="114300">
            <wp:extent cx="1964690" cy="1346835"/>
            <wp:effectExtent l="0" t="0" r="0" b="0"/>
            <wp:docPr id="34" name="图片 34" descr="微信图片_20251218180511_14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微信图片_20251218180511_148_1"/>
                    <pic:cNvPicPr>
                      <a:picLocks noChangeAspect="1"/>
                    </pic:cNvPicPr>
                  </pic:nvPicPr>
                  <pic:blipFill>
                    <a:blip r:embed="rId26"/>
                    <a:srcRect l="1904" t="7869" r="60810" b="74070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50A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实验总结</w:t>
      </w:r>
    </w:p>
    <w:p w14:paraId="11A8E6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本实验以电压串联负反馈为核心，搭建两级共射放大电路，对比测试开环与闭环状态下的增益、输入 / 输出阻抗、通频带及失真情况。</w:t>
      </w:r>
    </w:p>
    <w:p w14:paraId="789805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结果验证：负反馈虽降低电压增益，但能显著提升增益稳定性、拓宽通频带、减小非线性失真，同时增大输入电阻、减小输出电阻，符合 “以增益换性能” 的理论，实验达到预期目的。</w:t>
      </w:r>
    </w:p>
    <w:p w14:paraId="47E8A1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m:rPr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8"/>
          <w:szCs w:val="28"/>
          <w:lang w:val="en-US" w:eastAsia="zh-CN"/>
        </w:rPr>
        <w:t>附录（原始数据）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839C7"/>
    <w:multiLevelType w:val="singleLevel"/>
    <w:tmpl w:val="8D683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D67001B"/>
    <w:multiLevelType w:val="singleLevel"/>
    <w:tmpl w:val="7D67001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8354F"/>
    <w:rsid w:val="03C16AF5"/>
    <w:rsid w:val="0F1E18DB"/>
    <w:rsid w:val="0FA933C0"/>
    <w:rsid w:val="10390BE8"/>
    <w:rsid w:val="13182D37"/>
    <w:rsid w:val="1C14295D"/>
    <w:rsid w:val="22A3712D"/>
    <w:rsid w:val="273E4B2E"/>
    <w:rsid w:val="2B927F76"/>
    <w:rsid w:val="2D6C6D12"/>
    <w:rsid w:val="32026057"/>
    <w:rsid w:val="46582933"/>
    <w:rsid w:val="4A1A57DC"/>
    <w:rsid w:val="51E957AE"/>
    <w:rsid w:val="5AD8732E"/>
    <w:rsid w:val="60A72D5E"/>
    <w:rsid w:val="61437B1F"/>
    <w:rsid w:val="66161BAE"/>
    <w:rsid w:val="6626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宋体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jc w:val="center"/>
    </w:pPr>
    <w:rPr>
      <w:rFonts w:ascii="宋体" w:hAnsi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2024-11-17T07:29:00Z</dcterms:created>
  <dc:creator>hyn</dc:creator>
  <cp:lastModifiedBy>华山广告  老户</cp:lastModifiedBy>
  <dcterms:modified xsi:type="dcterms:W3CDTF">2025-12-18T10:07:57Z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D544B87EAD5549F79E9FAED3B9F9448B_12</vt:lpwstr>
  </property>
  <property fmtid="{D5CDD505-2E9C-101B-9397-08002B2CF9AE}" pid="4" name="KSOTemplateDocerSaveRecord">
    <vt:lpwstr>eyJoZGlkIjoiY2FkNDhjZTI5ZWE2ZTc1MThlZjNiNzgyZjU4NTMxNjMiLCJ1c2VySWQiOiI0ODIwMDI0NjUifQ==</vt:lpwstr>
  </property>
</Properties>
</file>