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AFF1" w14:textId="1924A261" w:rsidR="00500057" w:rsidRDefault="00500057" w:rsidP="00DA6AFE"/>
    <w:p w14:paraId="2D763570" w14:textId="2AECC721" w:rsidR="00DA6AFE" w:rsidRDefault="00DA6AFE" w:rsidP="00DA6AFE"/>
    <w:p w14:paraId="4F1EAF72" w14:textId="474156CB" w:rsidR="00DA6AFE" w:rsidRPr="00D12422" w:rsidRDefault="00DA6AFE" w:rsidP="00DA6AFE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b/>
          <w:bCs/>
          <w:kern w:val="0"/>
          <w:szCs w:val="21"/>
        </w:rPr>
        <w:t xml:space="preserve">Table </w:t>
      </w:r>
      <w:r w:rsidR="00EA504B">
        <w:rPr>
          <w:rFonts w:ascii="Garamond" w:eastAsia="宋体" w:hAnsi="Garamond" w:cs="Times New Roman"/>
          <w:b/>
          <w:bCs/>
          <w:kern w:val="0"/>
          <w:szCs w:val="21"/>
        </w:rPr>
        <w:t>21</w:t>
      </w:r>
      <w:r w:rsidRPr="00D12422">
        <w:rPr>
          <w:rFonts w:ascii="Garamond" w:eastAsia="宋体" w:hAnsi="Garamond" w:cs="Times New Roman"/>
          <w:kern w:val="0"/>
          <w:szCs w:val="21"/>
        </w:rPr>
        <w:t xml:space="preserve">. </w:t>
      </w:r>
      <w:r w:rsidR="003E1FA0">
        <w:rPr>
          <w:rFonts w:ascii="Garamond" w:eastAsia="宋体" w:hAnsi="Garamond" w:cs="Times New Roman"/>
          <w:kern w:val="0"/>
          <w:szCs w:val="21"/>
        </w:rPr>
        <w:t>Impact of different parameter settings on the</w:t>
      </w:r>
      <w:r w:rsidR="00EA504B">
        <w:rPr>
          <w:rFonts w:ascii="Garamond" w:eastAsia="宋体" w:hAnsi="Garamond" w:cs="Times New Roman"/>
          <w:kern w:val="0"/>
          <w:szCs w:val="21"/>
        </w:rPr>
        <w:t xml:space="preserve"> average number of the</w:t>
      </w:r>
      <w:r w:rsidR="003E1FA0">
        <w:rPr>
          <w:rFonts w:ascii="Garamond" w:eastAsia="宋体" w:hAnsi="Garamond" w:cs="Times New Roman"/>
          <w:kern w:val="0"/>
          <w:szCs w:val="21"/>
        </w:rPr>
        <w:t xml:space="preserve"> </w:t>
      </w:r>
      <w:r w:rsidR="00EA504B">
        <w:rPr>
          <w:rFonts w:ascii="Garamond" w:eastAsia="宋体" w:hAnsi="Garamond" w:cs="Times New Roman"/>
          <w:kern w:val="0"/>
          <w:szCs w:val="21"/>
        </w:rPr>
        <w:t>selected genes</w:t>
      </w:r>
      <w:r w:rsidR="003E1FA0">
        <w:rPr>
          <w:rFonts w:ascii="Garamond" w:eastAsia="宋体" w:hAnsi="Garamond" w:cs="Times New Roman"/>
          <w:kern w:val="0"/>
          <w:szCs w:val="21"/>
        </w:rPr>
        <w:t xml:space="preserve"> </w:t>
      </w:r>
    </w:p>
    <w:tbl>
      <w:tblPr>
        <w:tblStyle w:val="1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923"/>
        <w:gridCol w:w="2590"/>
        <w:gridCol w:w="2588"/>
      </w:tblGrid>
      <w:tr w:rsidR="00077009" w:rsidRPr="00D12422" w14:paraId="48A26AA6" w14:textId="77777777" w:rsidTr="00EA504B">
        <w:trPr>
          <w:trHeight w:val="226"/>
        </w:trPr>
        <w:tc>
          <w:tcPr>
            <w:tcW w:w="1330" w:type="pct"/>
            <w:vMerge w:val="restart"/>
            <w:tcBorders>
              <w:top w:val="single" w:sz="4" w:space="0" w:color="auto"/>
            </w:tcBorders>
            <w:vAlign w:val="center"/>
          </w:tcPr>
          <w:p w14:paraId="673D75E3" w14:textId="77777777" w:rsidR="00077009" w:rsidRPr="00D12422" w:rsidRDefault="00077009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Datasets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</w:tcBorders>
            <w:vAlign w:val="center"/>
          </w:tcPr>
          <w:p w14:paraId="3BE07EA0" w14:textId="77777777" w:rsidR="00077009" w:rsidRPr="00D12422" w:rsidRDefault="00077009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Metrics</w:t>
            </w:r>
          </w:p>
        </w:tc>
        <w:tc>
          <w:tcPr>
            <w:tcW w:w="311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6DD6A" w14:textId="3BA030FB" w:rsidR="00077009" w:rsidRPr="00D12422" w:rsidRDefault="00077009" w:rsidP="00077009">
            <w:pPr>
              <w:widowControl/>
              <w:jc w:val="center"/>
              <w:rPr>
                <w:rFonts w:ascii="Garamond" w:hAnsi="Garamond" w:hint="eastAsia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</w:t>
            </w:r>
          </w:p>
        </w:tc>
      </w:tr>
      <w:tr w:rsidR="00077009" w:rsidRPr="00D12422" w14:paraId="46E518B4" w14:textId="77777777" w:rsidTr="00EA504B">
        <w:trPr>
          <w:trHeight w:val="225"/>
        </w:trPr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63540D23" w14:textId="77777777" w:rsidR="00077009" w:rsidRPr="00D12422" w:rsidRDefault="00077009" w:rsidP="00F65D44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Merge/>
            <w:tcBorders>
              <w:bottom w:val="single" w:sz="4" w:space="0" w:color="auto"/>
            </w:tcBorders>
            <w:vAlign w:val="center"/>
          </w:tcPr>
          <w:p w14:paraId="2A88DFB8" w14:textId="77777777" w:rsidR="00077009" w:rsidRPr="00D12422" w:rsidRDefault="00077009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5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6952E" w14:textId="62266EE3" w:rsidR="00077009" w:rsidRPr="00D12422" w:rsidRDefault="00077009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α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=0.99</m:t>
              </m:r>
            </m:oMath>
            <w:r w:rsidRPr="00077009">
              <w:rPr>
                <w:rFonts w:ascii="Garamond" w:eastAsia="等线" w:hAnsi="Garamond" w:hint="eastAsia"/>
                <w:sz w:val="15"/>
                <w:szCs w:val="15"/>
              </w:rPr>
              <w:t xml:space="preserve"> </w:t>
            </w: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β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=0.01</m:t>
              </m:r>
            </m:oMath>
            <w:r w:rsidRPr="00077009">
              <w:rPr>
                <w:rFonts w:ascii="Garamond" w:eastAsia="等线" w:hAnsi="Garamond" w:hint="eastAsia"/>
                <w:sz w:val="15"/>
                <w:szCs w:val="15"/>
              </w:rPr>
              <w:t xml:space="preserve"> 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B4DD0" w14:textId="376C99BF" w:rsidR="00077009" w:rsidRPr="00D12422" w:rsidRDefault="00077009" w:rsidP="00F65D44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α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=0.9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5</m:t>
              </m:r>
            </m:oMath>
            <w:r w:rsidRPr="00077009">
              <w:rPr>
                <w:rFonts w:ascii="Garamond" w:eastAsia="等线" w:hAnsi="Garamond" w:hint="eastAsia"/>
                <w:sz w:val="15"/>
                <w:szCs w:val="15"/>
              </w:rPr>
              <w:t xml:space="preserve"> </w:t>
            </w: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β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=0.0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5</m:t>
              </m:r>
            </m:oMath>
          </w:p>
        </w:tc>
      </w:tr>
      <w:tr w:rsidR="00EA504B" w:rsidRPr="00D12422" w14:paraId="3BED23C3" w14:textId="77777777" w:rsidTr="00EA504B">
        <w:tc>
          <w:tcPr>
            <w:tcW w:w="1330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9E23627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Colon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center"/>
          </w:tcPr>
          <w:p w14:paraId="16443376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tcBorders>
              <w:top w:val="single" w:sz="4" w:space="0" w:color="auto"/>
            </w:tcBorders>
            <w:vAlign w:val="center"/>
          </w:tcPr>
          <w:p w14:paraId="5176FFAC" w14:textId="41A8E8E9" w:rsidR="00EA504B" w:rsidRPr="008A5125" w:rsidRDefault="00EA504B" w:rsidP="00EA504B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12.2294</w:t>
            </w:r>
          </w:p>
        </w:tc>
        <w:tc>
          <w:tcPr>
            <w:tcW w:w="1557" w:type="pct"/>
            <w:tcBorders>
              <w:top w:val="single" w:sz="4" w:space="0" w:color="auto"/>
            </w:tcBorders>
            <w:vAlign w:val="center"/>
          </w:tcPr>
          <w:p w14:paraId="5D3B401A" w14:textId="429708CF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sz w:val="15"/>
                <w:szCs w:val="15"/>
              </w:rPr>
              <w:t xml:space="preserve">18.6971 </w:t>
            </w:r>
          </w:p>
        </w:tc>
      </w:tr>
      <w:tr w:rsidR="00EA504B" w:rsidRPr="00D12422" w14:paraId="1C137AF4" w14:textId="77777777" w:rsidTr="00EA504B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1381BDB2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7356FE92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6B712DFC" w14:textId="793B0BDC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8.0339</w:t>
            </w:r>
          </w:p>
        </w:tc>
        <w:tc>
          <w:tcPr>
            <w:tcW w:w="1557" w:type="pct"/>
            <w:vAlign w:val="center"/>
          </w:tcPr>
          <w:p w14:paraId="6FFDFBA1" w14:textId="3EA6DB87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sz w:val="15"/>
                <w:szCs w:val="15"/>
              </w:rPr>
              <w:t>9.7468</w:t>
            </w:r>
          </w:p>
        </w:tc>
      </w:tr>
      <w:tr w:rsidR="00EA504B" w:rsidRPr="00D12422" w14:paraId="68880B31" w14:textId="77777777" w:rsidTr="00EA504B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3260A87A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Brain_Tumor2</w:t>
            </w:r>
          </w:p>
        </w:tc>
        <w:tc>
          <w:tcPr>
            <w:tcW w:w="555" w:type="pct"/>
            <w:vAlign w:val="center"/>
          </w:tcPr>
          <w:p w14:paraId="412C25E4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55B65FF0" w14:textId="393007F8" w:rsidR="00EA504B" w:rsidRPr="008A5125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b/>
                <w:bCs/>
                <w:sz w:val="15"/>
                <w:szCs w:val="15"/>
              </w:rPr>
              <w:t>19.9069</w:t>
            </w:r>
            <w:r w:rsidRPr="008A5125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557" w:type="pct"/>
            <w:vAlign w:val="center"/>
          </w:tcPr>
          <w:p w14:paraId="508B584C" w14:textId="26D5D004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sz w:val="15"/>
                <w:szCs w:val="15"/>
              </w:rPr>
              <w:t xml:space="preserve">30.5335 </w:t>
            </w:r>
          </w:p>
        </w:tc>
      </w:tr>
      <w:tr w:rsidR="00EA504B" w:rsidRPr="00D12422" w14:paraId="77072FC1" w14:textId="77777777" w:rsidTr="00EA504B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4622380F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29CD6873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482CC4D1" w14:textId="08993962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21.1194</w:t>
            </w:r>
          </w:p>
        </w:tc>
        <w:tc>
          <w:tcPr>
            <w:tcW w:w="1557" w:type="pct"/>
            <w:vAlign w:val="center"/>
          </w:tcPr>
          <w:p w14:paraId="788752E0" w14:textId="713622B3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sz w:val="15"/>
                <w:szCs w:val="15"/>
              </w:rPr>
              <w:t>45.5145</w:t>
            </w:r>
          </w:p>
        </w:tc>
      </w:tr>
      <w:tr w:rsidR="00EA504B" w:rsidRPr="00D12422" w14:paraId="777AD6C8" w14:textId="77777777" w:rsidTr="00EA504B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69C0096E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Tumors_14</w:t>
            </w:r>
          </w:p>
        </w:tc>
        <w:tc>
          <w:tcPr>
            <w:tcW w:w="555" w:type="pct"/>
            <w:vAlign w:val="center"/>
          </w:tcPr>
          <w:p w14:paraId="0736A6CB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56A96774" w14:textId="4A2A5D62" w:rsidR="00EA504B" w:rsidRPr="008A5125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b/>
                <w:bCs/>
                <w:sz w:val="15"/>
                <w:szCs w:val="15"/>
              </w:rPr>
              <w:t>147.9125</w:t>
            </w:r>
            <w:r w:rsidRPr="008A5125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557" w:type="pct"/>
            <w:vAlign w:val="center"/>
          </w:tcPr>
          <w:p w14:paraId="3BF29F56" w14:textId="1777A4D8" w:rsidR="00EA504B" w:rsidRPr="008A5125" w:rsidRDefault="00EA504B" w:rsidP="00EA504B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652.9486 </w:t>
            </w:r>
          </w:p>
        </w:tc>
      </w:tr>
      <w:tr w:rsidR="00EA504B" w:rsidRPr="00D12422" w14:paraId="7079F149" w14:textId="77777777" w:rsidTr="00EA504B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3E8EA21B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00EDAB92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38DBB7A3" w14:textId="5142BEA9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834.4273</w:t>
            </w:r>
          </w:p>
        </w:tc>
        <w:tc>
          <w:tcPr>
            <w:tcW w:w="1557" w:type="pct"/>
            <w:vAlign w:val="center"/>
          </w:tcPr>
          <w:p w14:paraId="6020B983" w14:textId="47DDA94D" w:rsidR="00EA504B" w:rsidRPr="008A5125" w:rsidRDefault="00EA504B" w:rsidP="00EA504B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1058.9364</w:t>
            </w:r>
          </w:p>
        </w:tc>
      </w:tr>
      <w:tr w:rsidR="00EA504B" w:rsidRPr="00D12422" w14:paraId="174193BA" w14:textId="77777777" w:rsidTr="00EA504B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112A7EC6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Leukemia2</w:t>
            </w:r>
          </w:p>
        </w:tc>
        <w:tc>
          <w:tcPr>
            <w:tcW w:w="555" w:type="pct"/>
            <w:vAlign w:val="center"/>
          </w:tcPr>
          <w:p w14:paraId="264E3225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20E68278" w14:textId="64A95F60" w:rsidR="00EA504B" w:rsidRPr="008A5125" w:rsidRDefault="00EA504B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0.20748</w:t>
            </w:r>
          </w:p>
        </w:tc>
        <w:tc>
          <w:tcPr>
            <w:tcW w:w="1557" w:type="pct"/>
            <w:vAlign w:val="center"/>
          </w:tcPr>
          <w:p w14:paraId="462804F1" w14:textId="3CEFF512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0.3621 </w:t>
            </w:r>
          </w:p>
        </w:tc>
      </w:tr>
      <w:tr w:rsidR="00EA504B" w:rsidRPr="00D12422" w14:paraId="6E882A57" w14:textId="77777777" w:rsidTr="00EA504B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49CCFE3E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584268CA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06BAE62D" w14:textId="56FA0947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557.8429</w:t>
            </w:r>
          </w:p>
        </w:tc>
        <w:tc>
          <w:tcPr>
            <w:tcW w:w="1557" w:type="pct"/>
            <w:vAlign w:val="center"/>
          </w:tcPr>
          <w:p w14:paraId="4B1D0930" w14:textId="074AD103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867.637</w:t>
            </w:r>
          </w:p>
        </w:tc>
      </w:tr>
      <w:tr w:rsidR="00EA504B" w:rsidRPr="00D12422" w14:paraId="47A45853" w14:textId="77777777" w:rsidTr="00EA504B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78CD406A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SRBCT</w:t>
            </w:r>
          </w:p>
        </w:tc>
        <w:tc>
          <w:tcPr>
            <w:tcW w:w="555" w:type="pct"/>
            <w:vAlign w:val="center"/>
          </w:tcPr>
          <w:p w14:paraId="752D299A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60A1E5F7" w14:textId="4EDAB068" w:rsidR="00EA504B" w:rsidRPr="008A5125" w:rsidRDefault="00EA504B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0.247</w:t>
            </w:r>
            <w:r w:rsidR="008A5125" w:rsidRPr="008A5125">
              <w:rPr>
                <w:rFonts w:ascii="Garamond" w:eastAsia="等线" w:hAnsi="Garamond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1557" w:type="pct"/>
            <w:vAlign w:val="center"/>
          </w:tcPr>
          <w:p w14:paraId="3E0019A9" w14:textId="488148DF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0.4184 </w:t>
            </w:r>
          </w:p>
        </w:tc>
      </w:tr>
      <w:tr w:rsidR="00EA504B" w:rsidRPr="00D12422" w14:paraId="153FB091" w14:textId="77777777" w:rsidTr="00EA504B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06DD4FA2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7344A768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2BD72B68" w14:textId="4E8ECA77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524.7172</w:t>
            </w:r>
          </w:p>
        </w:tc>
        <w:tc>
          <w:tcPr>
            <w:tcW w:w="1557" w:type="pct"/>
            <w:vAlign w:val="center"/>
          </w:tcPr>
          <w:p w14:paraId="78A8FA89" w14:textId="726445DA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823.487</w:t>
            </w:r>
          </w:p>
        </w:tc>
      </w:tr>
      <w:tr w:rsidR="00EA504B" w:rsidRPr="00D12422" w14:paraId="4EA47BA1" w14:textId="77777777" w:rsidTr="00EA504B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4765554F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Tumors_11</w:t>
            </w:r>
          </w:p>
        </w:tc>
        <w:tc>
          <w:tcPr>
            <w:tcW w:w="555" w:type="pct"/>
            <w:vAlign w:val="center"/>
          </w:tcPr>
          <w:p w14:paraId="15869F1A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68927565" w14:textId="41CFAE40" w:rsidR="00EA504B" w:rsidRPr="008A5125" w:rsidRDefault="00EA504B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40.7671</w:t>
            </w:r>
          </w:p>
        </w:tc>
        <w:tc>
          <w:tcPr>
            <w:tcW w:w="1557" w:type="pct"/>
            <w:vAlign w:val="center"/>
          </w:tcPr>
          <w:p w14:paraId="55AE926F" w14:textId="15E2B9AB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41.0554 </w:t>
            </w:r>
          </w:p>
        </w:tc>
      </w:tr>
      <w:tr w:rsidR="00EA504B" w:rsidRPr="00D12422" w14:paraId="02B3AFE8" w14:textId="77777777" w:rsidTr="00EA504B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1727A07D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66449C72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7132B4BA" w14:textId="04871DCC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477.2867</w:t>
            </w:r>
          </w:p>
        </w:tc>
        <w:tc>
          <w:tcPr>
            <w:tcW w:w="1557" w:type="pct"/>
            <w:vAlign w:val="center"/>
          </w:tcPr>
          <w:p w14:paraId="414C3251" w14:textId="41C63E12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651.8107</w:t>
            </w:r>
          </w:p>
        </w:tc>
      </w:tr>
      <w:tr w:rsidR="00EA504B" w:rsidRPr="00D12422" w14:paraId="6DC783E3" w14:textId="77777777" w:rsidTr="00EA504B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42701360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Brain_Tumor1</w:t>
            </w:r>
          </w:p>
        </w:tc>
        <w:tc>
          <w:tcPr>
            <w:tcW w:w="555" w:type="pct"/>
            <w:vAlign w:val="center"/>
          </w:tcPr>
          <w:p w14:paraId="60A41747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121DE1A0" w14:textId="03C59799" w:rsidR="00EA504B" w:rsidRPr="008A5125" w:rsidRDefault="00EA504B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3.7409</w:t>
            </w:r>
          </w:p>
        </w:tc>
        <w:tc>
          <w:tcPr>
            <w:tcW w:w="1557" w:type="pct"/>
            <w:vAlign w:val="center"/>
          </w:tcPr>
          <w:p w14:paraId="1F658102" w14:textId="0309ACFD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3.8504 </w:t>
            </w:r>
          </w:p>
        </w:tc>
      </w:tr>
      <w:tr w:rsidR="00EA504B" w:rsidRPr="00D12422" w14:paraId="4E46C04F" w14:textId="77777777" w:rsidTr="00EA504B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1A1B90BB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2E8C13C0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4EDE80F8" w14:textId="3EF97EED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403.6591</w:t>
            </w:r>
          </w:p>
        </w:tc>
        <w:tc>
          <w:tcPr>
            <w:tcW w:w="1557" w:type="pct"/>
            <w:vAlign w:val="center"/>
          </w:tcPr>
          <w:p w14:paraId="49068A3A" w14:textId="5B0D34E1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577.6526</w:t>
            </w:r>
          </w:p>
        </w:tc>
      </w:tr>
      <w:tr w:rsidR="00EA504B" w:rsidRPr="00D12422" w14:paraId="09A1EF19" w14:textId="77777777" w:rsidTr="00EA504B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0B4C7962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Prostate_Tumor</w:t>
            </w:r>
            <w:proofErr w:type="spellEnd"/>
          </w:p>
        </w:tc>
        <w:tc>
          <w:tcPr>
            <w:tcW w:w="555" w:type="pct"/>
            <w:vAlign w:val="center"/>
          </w:tcPr>
          <w:p w14:paraId="0FD9608C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21599A53" w14:textId="7E2B01CD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0.71954</w:t>
            </w:r>
          </w:p>
        </w:tc>
        <w:tc>
          <w:tcPr>
            <w:tcW w:w="1557" w:type="pct"/>
            <w:vAlign w:val="center"/>
          </w:tcPr>
          <w:p w14:paraId="0582363A" w14:textId="6E2756FF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1.5399 </w:t>
            </w:r>
          </w:p>
        </w:tc>
      </w:tr>
      <w:tr w:rsidR="00EA504B" w:rsidRPr="00D12422" w14:paraId="0CA5E504" w14:textId="77777777" w:rsidTr="00EA504B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245E3A8C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4DF8C3A2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5B75EF39" w14:textId="78967453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378.0558</w:t>
            </w:r>
          </w:p>
        </w:tc>
        <w:tc>
          <w:tcPr>
            <w:tcW w:w="1557" w:type="pct"/>
            <w:vAlign w:val="center"/>
          </w:tcPr>
          <w:p w14:paraId="56674196" w14:textId="43440671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556.5519</w:t>
            </w:r>
          </w:p>
        </w:tc>
      </w:tr>
      <w:tr w:rsidR="00EA504B" w:rsidRPr="00D12422" w14:paraId="5B063EF8" w14:textId="77777777" w:rsidTr="00EA504B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534F7D1B" w14:textId="77777777" w:rsidR="00EA504B" w:rsidRPr="00D12422" w:rsidRDefault="00EA504B" w:rsidP="00EA504B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Tumors_9</w:t>
            </w:r>
          </w:p>
        </w:tc>
        <w:tc>
          <w:tcPr>
            <w:tcW w:w="555" w:type="pct"/>
            <w:vAlign w:val="center"/>
          </w:tcPr>
          <w:p w14:paraId="2B7F468F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4CC295F1" w14:textId="4B2A18A3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sz w:val="15"/>
                <w:szCs w:val="15"/>
              </w:rPr>
              <w:t>30.7688</w:t>
            </w:r>
            <w:r w:rsidR="00EA504B" w:rsidRPr="00D12422">
              <w:rPr>
                <w:rFonts w:ascii="Garamond" w:eastAsia="等线" w:hAnsi="Garamond"/>
                <w:sz w:val="15"/>
                <w:szCs w:val="15"/>
              </w:rPr>
              <w:t xml:space="preserve"> </w:t>
            </w:r>
          </w:p>
        </w:tc>
        <w:tc>
          <w:tcPr>
            <w:tcW w:w="1557" w:type="pct"/>
            <w:vAlign w:val="center"/>
          </w:tcPr>
          <w:p w14:paraId="5FFF2F04" w14:textId="653C46D7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 xml:space="preserve">17.1990 </w:t>
            </w:r>
          </w:p>
        </w:tc>
      </w:tr>
      <w:tr w:rsidR="00EA504B" w:rsidRPr="00D12422" w14:paraId="6AAD353C" w14:textId="77777777" w:rsidTr="00EA504B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19AA87EA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3E2CCAFD" w14:textId="77777777" w:rsidR="00EA504B" w:rsidRPr="00D12422" w:rsidRDefault="00EA504B" w:rsidP="00EA504B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tcBorders>
              <w:bottom w:val="single" w:sz="4" w:space="0" w:color="auto"/>
            </w:tcBorders>
            <w:vAlign w:val="center"/>
          </w:tcPr>
          <w:p w14:paraId="5774217A" w14:textId="4DEC2D66" w:rsidR="00EA504B" w:rsidRPr="008A5125" w:rsidRDefault="008A5125" w:rsidP="008A5125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454.9571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1D352FCC" w14:textId="64E2CCDF" w:rsidR="00EA504B" w:rsidRPr="00D12422" w:rsidRDefault="00EA504B" w:rsidP="00EA504B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D12422">
              <w:rPr>
                <w:rFonts w:ascii="Garamond" w:eastAsia="等线" w:hAnsi="Garamond"/>
                <w:sz w:val="15"/>
                <w:szCs w:val="15"/>
              </w:rPr>
              <w:t>620.7084</w:t>
            </w:r>
          </w:p>
        </w:tc>
      </w:tr>
      <w:tr w:rsidR="00077009" w:rsidRPr="00D12422" w14:paraId="73EE71F2" w14:textId="77777777" w:rsidTr="00EA504B">
        <w:tc>
          <w:tcPr>
            <w:tcW w:w="1885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11E02D05" w14:textId="77777777" w:rsidR="00077009" w:rsidRPr="00D12422" w:rsidRDefault="00077009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ARV</w:t>
            </w:r>
          </w:p>
        </w:tc>
        <w:tc>
          <w:tcPr>
            <w:tcW w:w="1558" w:type="pct"/>
            <w:tcBorders>
              <w:top w:val="single" w:sz="4" w:space="0" w:color="auto"/>
              <w:bottom w:val="nil"/>
            </w:tcBorders>
            <w:vAlign w:val="center"/>
          </w:tcPr>
          <w:p w14:paraId="602BD3B5" w14:textId="0A0AD82A" w:rsidR="00077009" w:rsidRPr="008A5125" w:rsidRDefault="008A5125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b/>
                <w:bCs/>
                <w:sz w:val="15"/>
                <w:szCs w:val="15"/>
              </w:rPr>
              <w:t>1.1556</w:t>
            </w:r>
          </w:p>
        </w:tc>
        <w:tc>
          <w:tcPr>
            <w:tcW w:w="1557" w:type="pct"/>
            <w:tcBorders>
              <w:top w:val="single" w:sz="4" w:space="0" w:color="auto"/>
              <w:bottom w:val="nil"/>
            </w:tcBorders>
            <w:vAlign w:val="center"/>
          </w:tcPr>
          <w:p w14:paraId="0C65BE1E" w14:textId="7FF4DD33" w:rsidR="00077009" w:rsidRPr="00D12422" w:rsidRDefault="008A5125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>
              <w:rPr>
                <w:rFonts w:ascii="Garamond" w:eastAsia="等线" w:hAnsi="Garamond"/>
                <w:b/>
                <w:bCs/>
                <w:sz w:val="15"/>
                <w:szCs w:val="15"/>
              </w:rPr>
              <w:t>1.8444</w:t>
            </w:r>
          </w:p>
        </w:tc>
      </w:tr>
      <w:tr w:rsidR="00077009" w:rsidRPr="00D12422" w14:paraId="3A02F5DA" w14:textId="77777777" w:rsidTr="00EA504B">
        <w:tc>
          <w:tcPr>
            <w:tcW w:w="1885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D964162" w14:textId="77777777" w:rsidR="00077009" w:rsidRPr="00D12422" w:rsidRDefault="00077009" w:rsidP="00F65D44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Rank</w:t>
            </w:r>
          </w:p>
        </w:tc>
        <w:tc>
          <w:tcPr>
            <w:tcW w:w="1558" w:type="pct"/>
            <w:tcBorders>
              <w:top w:val="nil"/>
              <w:bottom w:val="single" w:sz="4" w:space="0" w:color="auto"/>
            </w:tcBorders>
            <w:vAlign w:val="center"/>
          </w:tcPr>
          <w:p w14:paraId="285718CE" w14:textId="5CCA8F16" w:rsidR="00077009" w:rsidRPr="008A5125" w:rsidRDefault="008A5125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1557" w:type="pct"/>
            <w:tcBorders>
              <w:top w:val="nil"/>
              <w:bottom w:val="single" w:sz="4" w:space="0" w:color="auto"/>
            </w:tcBorders>
            <w:vAlign w:val="center"/>
          </w:tcPr>
          <w:p w14:paraId="305F6643" w14:textId="6CC3B972" w:rsidR="00077009" w:rsidRPr="00D12422" w:rsidRDefault="008A5125" w:rsidP="00F65D44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>
              <w:rPr>
                <w:rFonts w:ascii="Garamond" w:eastAsia="等线" w:hAnsi="Garamond"/>
                <w:b/>
                <w:bCs/>
                <w:sz w:val="15"/>
                <w:szCs w:val="15"/>
              </w:rPr>
              <w:t>2</w:t>
            </w:r>
          </w:p>
        </w:tc>
      </w:tr>
    </w:tbl>
    <w:p w14:paraId="1E9E7DA5" w14:textId="70A4621A" w:rsidR="00DA6AFE" w:rsidRDefault="00DA6AFE" w:rsidP="00DA6AFE">
      <w:pPr>
        <w:ind w:firstLineChars="200" w:firstLine="420"/>
        <w:jc w:val="left"/>
        <w:rPr>
          <w:rFonts w:ascii="Garamond" w:hAnsi="Garamond" w:cs="Times New Roman"/>
          <w:szCs w:val="21"/>
        </w:rPr>
      </w:pPr>
    </w:p>
    <w:p w14:paraId="5925A981" w14:textId="09A4149F" w:rsidR="008A5125" w:rsidRPr="00D12422" w:rsidRDefault="008A5125" w:rsidP="008A5125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b/>
          <w:bCs/>
          <w:kern w:val="0"/>
          <w:szCs w:val="21"/>
        </w:rPr>
        <w:t xml:space="preserve">Table </w:t>
      </w:r>
      <w:r>
        <w:rPr>
          <w:rFonts w:ascii="Garamond" w:eastAsia="宋体" w:hAnsi="Garamond" w:cs="Times New Roman"/>
          <w:b/>
          <w:bCs/>
          <w:kern w:val="0"/>
          <w:szCs w:val="21"/>
        </w:rPr>
        <w:t>2</w:t>
      </w:r>
      <w:r>
        <w:rPr>
          <w:rFonts w:ascii="Garamond" w:eastAsia="宋体" w:hAnsi="Garamond" w:cs="Times New Roman"/>
          <w:b/>
          <w:bCs/>
          <w:kern w:val="0"/>
          <w:szCs w:val="21"/>
        </w:rPr>
        <w:t>2</w:t>
      </w:r>
      <w:r w:rsidRPr="00D12422">
        <w:rPr>
          <w:rFonts w:ascii="Garamond" w:eastAsia="宋体" w:hAnsi="Garamond" w:cs="Times New Roman"/>
          <w:kern w:val="0"/>
          <w:szCs w:val="21"/>
        </w:rPr>
        <w:t xml:space="preserve">. </w:t>
      </w:r>
      <w:r>
        <w:rPr>
          <w:rFonts w:ascii="Garamond" w:eastAsia="宋体" w:hAnsi="Garamond" w:cs="Times New Roman"/>
          <w:kern w:val="0"/>
          <w:szCs w:val="21"/>
        </w:rPr>
        <w:t>Impact of different parameter settings on the average</w:t>
      </w:r>
      <w:r>
        <w:rPr>
          <w:rFonts w:ascii="Garamond" w:eastAsia="宋体" w:hAnsi="Garamond" w:cs="Times New Roman"/>
          <w:kern w:val="0"/>
          <w:szCs w:val="21"/>
        </w:rPr>
        <w:t xml:space="preserve"> error rate</w:t>
      </w:r>
      <w:r>
        <w:rPr>
          <w:rFonts w:ascii="Garamond" w:eastAsia="宋体" w:hAnsi="Garamond" w:cs="Times New Roman"/>
          <w:kern w:val="0"/>
          <w:szCs w:val="21"/>
        </w:rPr>
        <w:t xml:space="preserve"> </w:t>
      </w:r>
    </w:p>
    <w:tbl>
      <w:tblPr>
        <w:tblStyle w:val="1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923"/>
        <w:gridCol w:w="2590"/>
        <w:gridCol w:w="2588"/>
      </w:tblGrid>
      <w:tr w:rsidR="008A5125" w:rsidRPr="00D12422" w14:paraId="11EE2F85" w14:textId="77777777" w:rsidTr="003B609D">
        <w:trPr>
          <w:trHeight w:val="226"/>
        </w:trPr>
        <w:tc>
          <w:tcPr>
            <w:tcW w:w="1330" w:type="pct"/>
            <w:vMerge w:val="restart"/>
            <w:tcBorders>
              <w:top w:val="single" w:sz="4" w:space="0" w:color="auto"/>
            </w:tcBorders>
            <w:vAlign w:val="center"/>
          </w:tcPr>
          <w:p w14:paraId="14E48E4F" w14:textId="77777777" w:rsidR="008A5125" w:rsidRPr="00D12422" w:rsidRDefault="008A5125" w:rsidP="003B609D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Datasets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</w:tcBorders>
            <w:vAlign w:val="center"/>
          </w:tcPr>
          <w:p w14:paraId="1F343B60" w14:textId="77777777" w:rsidR="008A5125" w:rsidRPr="00D12422" w:rsidRDefault="008A5125" w:rsidP="003B609D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Metrics</w:t>
            </w:r>
          </w:p>
        </w:tc>
        <w:tc>
          <w:tcPr>
            <w:tcW w:w="311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6A113" w14:textId="77777777" w:rsidR="008A5125" w:rsidRPr="00D12422" w:rsidRDefault="008A5125" w:rsidP="003B609D">
            <w:pPr>
              <w:widowControl/>
              <w:jc w:val="center"/>
              <w:rPr>
                <w:rFonts w:ascii="Garamond" w:hAnsi="Garamond" w:hint="eastAsia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</w:t>
            </w:r>
          </w:p>
        </w:tc>
      </w:tr>
      <w:tr w:rsidR="008A5125" w:rsidRPr="00D12422" w14:paraId="166BBB1E" w14:textId="77777777" w:rsidTr="003B609D">
        <w:trPr>
          <w:trHeight w:val="225"/>
        </w:trPr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79A1BE14" w14:textId="77777777" w:rsidR="008A5125" w:rsidRPr="00D12422" w:rsidRDefault="008A5125" w:rsidP="003B609D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Merge/>
            <w:tcBorders>
              <w:bottom w:val="single" w:sz="4" w:space="0" w:color="auto"/>
            </w:tcBorders>
            <w:vAlign w:val="center"/>
          </w:tcPr>
          <w:p w14:paraId="4D061162" w14:textId="77777777" w:rsidR="008A5125" w:rsidRPr="00D12422" w:rsidRDefault="008A5125" w:rsidP="003B609D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5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5A9D9" w14:textId="77777777" w:rsidR="008A5125" w:rsidRPr="00D12422" w:rsidRDefault="008A5125" w:rsidP="003B609D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α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=0.99</m:t>
              </m:r>
            </m:oMath>
            <w:r w:rsidRPr="00077009">
              <w:rPr>
                <w:rFonts w:ascii="Garamond" w:eastAsia="等线" w:hAnsi="Garamond" w:hint="eastAsia"/>
                <w:sz w:val="15"/>
                <w:szCs w:val="15"/>
              </w:rPr>
              <w:t xml:space="preserve"> </w:t>
            </w: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β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=0.01</m:t>
              </m:r>
            </m:oMath>
            <w:r w:rsidRPr="00077009">
              <w:rPr>
                <w:rFonts w:ascii="Garamond" w:eastAsia="等线" w:hAnsi="Garamond" w:hint="eastAsia"/>
                <w:sz w:val="15"/>
                <w:szCs w:val="15"/>
              </w:rPr>
              <w:t xml:space="preserve"> 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1F473" w14:textId="77777777" w:rsidR="008A5125" w:rsidRPr="00D12422" w:rsidRDefault="008A5125" w:rsidP="003B609D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α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=0.9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5</m:t>
              </m:r>
            </m:oMath>
            <w:r w:rsidRPr="00077009">
              <w:rPr>
                <w:rFonts w:ascii="Garamond" w:eastAsia="等线" w:hAnsi="Garamond" w:hint="eastAsia"/>
                <w:sz w:val="15"/>
                <w:szCs w:val="15"/>
              </w:rPr>
              <w:t xml:space="preserve"> </w:t>
            </w: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β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=0.0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5</m:t>
              </m:r>
            </m:oMath>
          </w:p>
        </w:tc>
      </w:tr>
      <w:tr w:rsidR="008A5125" w:rsidRPr="00D12422" w14:paraId="2AC80E69" w14:textId="77777777" w:rsidTr="003B609D">
        <w:tc>
          <w:tcPr>
            <w:tcW w:w="1330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DF6317C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Colon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center"/>
          </w:tcPr>
          <w:p w14:paraId="28D535BE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tcBorders>
              <w:top w:val="single" w:sz="4" w:space="0" w:color="auto"/>
            </w:tcBorders>
            <w:vAlign w:val="center"/>
          </w:tcPr>
          <w:p w14:paraId="167B8FBF" w14:textId="56A5F2F9" w:rsidR="008A5125" w:rsidRPr="00B71FD0" w:rsidRDefault="00752E88" w:rsidP="006B3483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0.000E+00</w:t>
            </w:r>
          </w:p>
        </w:tc>
        <w:tc>
          <w:tcPr>
            <w:tcW w:w="1557" w:type="pct"/>
            <w:tcBorders>
              <w:top w:val="single" w:sz="4" w:space="0" w:color="auto"/>
            </w:tcBorders>
            <w:vAlign w:val="center"/>
          </w:tcPr>
          <w:p w14:paraId="1D463E13" w14:textId="759255B4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>0.000E+00</w:t>
            </w:r>
          </w:p>
        </w:tc>
      </w:tr>
      <w:tr w:rsidR="008A5125" w:rsidRPr="00D12422" w14:paraId="07D65AEB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57DD8BC3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6947ABD4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7D97C4BF" w14:textId="49BB2BB7" w:rsidR="008A5125" w:rsidRPr="00B71FD0" w:rsidRDefault="00B71FD0" w:rsidP="00B71FD0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0.00000</w:t>
            </w:r>
          </w:p>
        </w:tc>
        <w:tc>
          <w:tcPr>
            <w:tcW w:w="1557" w:type="pct"/>
            <w:vAlign w:val="center"/>
          </w:tcPr>
          <w:p w14:paraId="4263C055" w14:textId="29EBDA7C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0.00000 </w:t>
            </w:r>
          </w:p>
        </w:tc>
      </w:tr>
      <w:tr w:rsidR="008A5125" w:rsidRPr="00D12422" w14:paraId="05E8001D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456A9B46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Brain_Tumor2</w:t>
            </w:r>
          </w:p>
        </w:tc>
        <w:tc>
          <w:tcPr>
            <w:tcW w:w="555" w:type="pct"/>
            <w:vAlign w:val="center"/>
          </w:tcPr>
          <w:p w14:paraId="25D3A539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4376388D" w14:textId="2AAD5516" w:rsidR="008A5125" w:rsidRPr="00B71FD0" w:rsidRDefault="00752E88" w:rsidP="006B3483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0.000E+00</w:t>
            </w:r>
          </w:p>
        </w:tc>
        <w:tc>
          <w:tcPr>
            <w:tcW w:w="1557" w:type="pct"/>
            <w:vAlign w:val="center"/>
          </w:tcPr>
          <w:p w14:paraId="29643F95" w14:textId="50671220" w:rsidR="008A5125" w:rsidRPr="008A5125" w:rsidRDefault="008A5125" w:rsidP="008A5125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sz w:val="15"/>
                <w:szCs w:val="15"/>
              </w:rPr>
              <w:t>1.275E-03</w:t>
            </w:r>
          </w:p>
        </w:tc>
      </w:tr>
      <w:tr w:rsidR="008A5125" w:rsidRPr="00D12422" w14:paraId="2058FCCD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305908DD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62B5E631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774CD2D2" w14:textId="097D28A8" w:rsidR="008A5125" w:rsidRPr="00B71FD0" w:rsidRDefault="00B71FD0" w:rsidP="00B71FD0">
            <w:pPr>
              <w:widowControl/>
              <w:jc w:val="center"/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b/>
                <w:bCs/>
                <w:sz w:val="15"/>
                <w:szCs w:val="15"/>
              </w:rPr>
              <w:t>0.00000</w:t>
            </w:r>
          </w:p>
        </w:tc>
        <w:tc>
          <w:tcPr>
            <w:tcW w:w="1557" w:type="pct"/>
            <w:vAlign w:val="center"/>
          </w:tcPr>
          <w:p w14:paraId="5940A724" w14:textId="3A056E52" w:rsidR="008A5125" w:rsidRPr="008A5125" w:rsidRDefault="008A5125" w:rsidP="008A5125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sz w:val="15"/>
                <w:szCs w:val="15"/>
              </w:rPr>
              <w:t xml:space="preserve">0.00040 </w:t>
            </w:r>
          </w:p>
        </w:tc>
      </w:tr>
      <w:tr w:rsidR="008A5125" w:rsidRPr="00D12422" w14:paraId="08D8F411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10E70D75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Tumors_14</w:t>
            </w:r>
          </w:p>
        </w:tc>
        <w:tc>
          <w:tcPr>
            <w:tcW w:w="555" w:type="pct"/>
            <w:vAlign w:val="center"/>
          </w:tcPr>
          <w:p w14:paraId="0AFBF1D6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7E795849" w14:textId="50CB84AA" w:rsidR="008A5125" w:rsidRPr="00B71FD0" w:rsidRDefault="00752E88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4.166E-02</w:t>
            </w:r>
          </w:p>
        </w:tc>
        <w:tc>
          <w:tcPr>
            <w:tcW w:w="1557" w:type="pct"/>
            <w:vAlign w:val="center"/>
          </w:tcPr>
          <w:p w14:paraId="103CD58B" w14:textId="4FB8B542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>3.230E-02</w:t>
            </w:r>
          </w:p>
        </w:tc>
      </w:tr>
      <w:tr w:rsidR="008A5125" w:rsidRPr="00D12422" w14:paraId="469F2DAD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0617D6FE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5B9F8532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11C5AE7A" w14:textId="6565F770" w:rsidR="008A5125" w:rsidRPr="00B71FD0" w:rsidRDefault="00B71FD0" w:rsidP="00B71FD0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0.22227</w:t>
            </w:r>
          </w:p>
        </w:tc>
        <w:tc>
          <w:tcPr>
            <w:tcW w:w="1557" w:type="pct"/>
            <w:vAlign w:val="center"/>
          </w:tcPr>
          <w:p w14:paraId="67C33398" w14:textId="51693D83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0.20572 </w:t>
            </w:r>
          </w:p>
        </w:tc>
      </w:tr>
      <w:tr w:rsidR="008A5125" w:rsidRPr="00D12422" w14:paraId="5F46A8DF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63A82F6B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Leukemia2</w:t>
            </w:r>
          </w:p>
        </w:tc>
        <w:tc>
          <w:tcPr>
            <w:tcW w:w="555" w:type="pct"/>
            <w:vAlign w:val="center"/>
          </w:tcPr>
          <w:p w14:paraId="46301973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3E4D3B1A" w14:textId="47BDA0B8" w:rsidR="008A5125" w:rsidRPr="00B71FD0" w:rsidRDefault="00752E88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2.926E-17</w:t>
            </w:r>
          </w:p>
        </w:tc>
        <w:tc>
          <w:tcPr>
            <w:tcW w:w="1557" w:type="pct"/>
            <w:vAlign w:val="center"/>
          </w:tcPr>
          <w:p w14:paraId="33E1249F" w14:textId="6BE3BE74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>2.926E-17</w:t>
            </w:r>
          </w:p>
        </w:tc>
      </w:tr>
      <w:tr w:rsidR="008A5125" w:rsidRPr="00D12422" w14:paraId="64E40973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34C96D4C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2E72C0DF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035DF0B3" w14:textId="6CFBA35D" w:rsidR="008A5125" w:rsidRPr="00B71FD0" w:rsidRDefault="00B71FD0" w:rsidP="00B71FD0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0.20080</w:t>
            </w:r>
          </w:p>
        </w:tc>
        <w:tc>
          <w:tcPr>
            <w:tcW w:w="1557" w:type="pct"/>
            <w:vAlign w:val="center"/>
          </w:tcPr>
          <w:p w14:paraId="45E7B3A8" w14:textId="117298FB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0.14048 </w:t>
            </w:r>
          </w:p>
        </w:tc>
      </w:tr>
      <w:tr w:rsidR="008A5125" w:rsidRPr="00D12422" w14:paraId="1BAD24FA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1B4B5D51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SRBCT</w:t>
            </w:r>
          </w:p>
        </w:tc>
        <w:tc>
          <w:tcPr>
            <w:tcW w:w="555" w:type="pct"/>
            <w:vAlign w:val="center"/>
          </w:tcPr>
          <w:p w14:paraId="3547AC6A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19AE3CFF" w14:textId="65F37432" w:rsidR="008A5125" w:rsidRPr="00B71FD0" w:rsidRDefault="00752E88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0.000E+00</w:t>
            </w:r>
          </w:p>
        </w:tc>
        <w:tc>
          <w:tcPr>
            <w:tcW w:w="1557" w:type="pct"/>
            <w:vAlign w:val="center"/>
          </w:tcPr>
          <w:p w14:paraId="4C66B7FC" w14:textId="289B7749" w:rsidR="008A5125" w:rsidRPr="008A5125" w:rsidRDefault="008A5125" w:rsidP="008A5125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sz w:val="15"/>
                <w:szCs w:val="15"/>
              </w:rPr>
              <w:t>2.926E-17</w:t>
            </w:r>
          </w:p>
        </w:tc>
      </w:tr>
      <w:tr w:rsidR="008A5125" w:rsidRPr="00D12422" w14:paraId="53EA24F1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5C7049E9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5AD0473C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0349AF9A" w14:textId="3F9ED2A5" w:rsidR="008A5125" w:rsidRPr="00B71FD0" w:rsidRDefault="00B71FD0" w:rsidP="00B71FD0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0.19206</w:t>
            </w:r>
          </w:p>
        </w:tc>
        <w:tc>
          <w:tcPr>
            <w:tcW w:w="1557" w:type="pct"/>
            <w:vAlign w:val="center"/>
          </w:tcPr>
          <w:p w14:paraId="3CE26284" w14:textId="69A40EC0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0.13374 </w:t>
            </w:r>
          </w:p>
        </w:tc>
      </w:tr>
      <w:tr w:rsidR="008A5125" w:rsidRPr="00D12422" w14:paraId="7124F3C1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58980ADD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Tumors_11</w:t>
            </w:r>
          </w:p>
        </w:tc>
        <w:tc>
          <w:tcPr>
            <w:tcW w:w="555" w:type="pct"/>
            <w:vAlign w:val="center"/>
          </w:tcPr>
          <w:p w14:paraId="5BE5ADE7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154D6D28" w14:textId="34100743" w:rsidR="008A5125" w:rsidRPr="00B71FD0" w:rsidRDefault="00752E88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7.144E-03</w:t>
            </w:r>
          </w:p>
        </w:tc>
        <w:tc>
          <w:tcPr>
            <w:tcW w:w="1557" w:type="pct"/>
            <w:vAlign w:val="center"/>
          </w:tcPr>
          <w:p w14:paraId="56616322" w14:textId="2D7EFFCC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>5.349E-03</w:t>
            </w:r>
          </w:p>
        </w:tc>
      </w:tr>
      <w:tr w:rsidR="008A5125" w:rsidRPr="00D12422" w14:paraId="0BB4FD62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31A81C3D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19502402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32821E05" w14:textId="25FCB76F" w:rsidR="008A5125" w:rsidRPr="00B71FD0" w:rsidRDefault="00B71FD0" w:rsidP="00B71FD0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0.11743</w:t>
            </w:r>
          </w:p>
        </w:tc>
        <w:tc>
          <w:tcPr>
            <w:tcW w:w="1557" w:type="pct"/>
            <w:vAlign w:val="center"/>
          </w:tcPr>
          <w:p w14:paraId="44C66F9F" w14:textId="27EF10A8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0.08167 </w:t>
            </w:r>
          </w:p>
        </w:tc>
      </w:tr>
      <w:tr w:rsidR="008A5125" w:rsidRPr="00D12422" w14:paraId="79DD5E98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39694B2E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Brain_Tumor1</w:t>
            </w:r>
          </w:p>
        </w:tc>
        <w:tc>
          <w:tcPr>
            <w:tcW w:w="555" w:type="pct"/>
            <w:vAlign w:val="center"/>
          </w:tcPr>
          <w:p w14:paraId="1775EE7E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224B15E4" w14:textId="4B0258A8" w:rsidR="008A5125" w:rsidRPr="00B71FD0" w:rsidRDefault="00752E88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1.370E-02</w:t>
            </w:r>
          </w:p>
        </w:tc>
        <w:tc>
          <w:tcPr>
            <w:tcW w:w="1557" w:type="pct"/>
            <w:vAlign w:val="center"/>
          </w:tcPr>
          <w:p w14:paraId="3593958F" w14:textId="65E7805F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>1.219E-02</w:t>
            </w:r>
          </w:p>
        </w:tc>
      </w:tr>
      <w:tr w:rsidR="008A5125" w:rsidRPr="00D12422" w14:paraId="5BDB6524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3C82F0A5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0656B480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47573BB6" w14:textId="6977B87E" w:rsidR="008A5125" w:rsidRPr="00B71FD0" w:rsidRDefault="00B71FD0" w:rsidP="00B71FD0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 xml:space="preserve">0.12619 </w:t>
            </w:r>
          </w:p>
        </w:tc>
        <w:tc>
          <w:tcPr>
            <w:tcW w:w="1557" w:type="pct"/>
            <w:vAlign w:val="center"/>
          </w:tcPr>
          <w:p w14:paraId="789A8B35" w14:textId="6994DD08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0.08533 </w:t>
            </w:r>
          </w:p>
        </w:tc>
      </w:tr>
      <w:tr w:rsidR="008A5125" w:rsidRPr="00D12422" w14:paraId="7E4D8672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0AC3FDB5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Prostate_Tumor</w:t>
            </w:r>
            <w:proofErr w:type="spellEnd"/>
          </w:p>
        </w:tc>
        <w:tc>
          <w:tcPr>
            <w:tcW w:w="555" w:type="pct"/>
            <w:vAlign w:val="center"/>
          </w:tcPr>
          <w:p w14:paraId="1BE8C440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4BBD8744" w14:textId="6852C953" w:rsidR="008A5125" w:rsidRPr="00B71FD0" w:rsidRDefault="00752E88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1.463E-17</w:t>
            </w:r>
          </w:p>
        </w:tc>
        <w:tc>
          <w:tcPr>
            <w:tcW w:w="1557" w:type="pct"/>
            <w:vAlign w:val="center"/>
          </w:tcPr>
          <w:p w14:paraId="40FB2880" w14:textId="38F32592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>1.463E-17</w:t>
            </w:r>
          </w:p>
        </w:tc>
      </w:tr>
      <w:tr w:rsidR="008A5125" w:rsidRPr="00D12422" w14:paraId="13710432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7F2BBC58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4BE582C4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3ED66A5A" w14:textId="679C1252" w:rsidR="008A5125" w:rsidRPr="00B71FD0" w:rsidRDefault="00B71FD0" w:rsidP="00B71FD0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 xml:space="preserve">0.11431 </w:t>
            </w:r>
          </w:p>
        </w:tc>
        <w:tc>
          <w:tcPr>
            <w:tcW w:w="1557" w:type="pct"/>
            <w:vAlign w:val="center"/>
          </w:tcPr>
          <w:p w14:paraId="42BACDAB" w14:textId="72D4E614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0.07955 </w:t>
            </w:r>
          </w:p>
        </w:tc>
      </w:tr>
      <w:tr w:rsidR="008A5125" w:rsidRPr="00D12422" w14:paraId="62B4111E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71BABB4B" w14:textId="77777777" w:rsidR="008A5125" w:rsidRPr="00D12422" w:rsidRDefault="008A5125" w:rsidP="008A5125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Tumors_9</w:t>
            </w:r>
          </w:p>
        </w:tc>
        <w:tc>
          <w:tcPr>
            <w:tcW w:w="555" w:type="pct"/>
            <w:vAlign w:val="center"/>
          </w:tcPr>
          <w:p w14:paraId="23B010E0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3484391E" w14:textId="34A63BD9" w:rsidR="008A5125" w:rsidRPr="00B71FD0" w:rsidRDefault="00752E88" w:rsidP="006B3483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>1.034E-02</w:t>
            </w:r>
            <w:r w:rsidR="008A5125" w:rsidRPr="00D12422">
              <w:rPr>
                <w:rFonts w:ascii="Garamond" w:eastAsia="等线" w:hAnsi="Garamond"/>
                <w:sz w:val="15"/>
                <w:szCs w:val="15"/>
              </w:rPr>
              <w:t xml:space="preserve"> </w:t>
            </w:r>
          </w:p>
        </w:tc>
        <w:tc>
          <w:tcPr>
            <w:tcW w:w="1557" w:type="pct"/>
            <w:vAlign w:val="center"/>
          </w:tcPr>
          <w:p w14:paraId="4F900246" w14:textId="410F82B8" w:rsidR="008A5125" w:rsidRPr="008A5125" w:rsidRDefault="008A5125" w:rsidP="008A5125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8A5125">
              <w:rPr>
                <w:rFonts w:ascii="Garamond" w:eastAsia="等线" w:hAnsi="Garamond"/>
                <w:sz w:val="15"/>
                <w:szCs w:val="15"/>
              </w:rPr>
              <w:t>1.093E-02</w:t>
            </w:r>
          </w:p>
        </w:tc>
      </w:tr>
      <w:tr w:rsidR="008A5125" w:rsidRPr="00D12422" w14:paraId="2BD81812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31019600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24E43945" w14:textId="77777777" w:rsidR="008A5125" w:rsidRPr="00D12422" w:rsidRDefault="008A5125" w:rsidP="008A5125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tcBorders>
              <w:bottom w:val="single" w:sz="4" w:space="0" w:color="auto"/>
            </w:tcBorders>
            <w:vAlign w:val="center"/>
          </w:tcPr>
          <w:p w14:paraId="6275D98A" w14:textId="518B49D3" w:rsidR="008A5125" w:rsidRPr="00B71FD0" w:rsidRDefault="00B71FD0" w:rsidP="00B71FD0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B71FD0">
              <w:rPr>
                <w:rFonts w:ascii="Garamond" w:eastAsia="等线" w:hAnsi="Garamond" w:hint="eastAsia"/>
                <w:sz w:val="15"/>
                <w:szCs w:val="15"/>
              </w:rPr>
              <w:t xml:space="preserve">0.13191 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5E277C4A" w14:textId="7FF6CE61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0.09416 </w:t>
            </w:r>
          </w:p>
        </w:tc>
      </w:tr>
      <w:tr w:rsidR="008A5125" w:rsidRPr="00D12422" w14:paraId="114B226B" w14:textId="77777777" w:rsidTr="003B609D">
        <w:tc>
          <w:tcPr>
            <w:tcW w:w="1885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1C2047AD" w14:textId="77777777" w:rsidR="008A5125" w:rsidRPr="00D12422" w:rsidRDefault="008A5125" w:rsidP="008A5125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ARV</w:t>
            </w:r>
          </w:p>
        </w:tc>
        <w:tc>
          <w:tcPr>
            <w:tcW w:w="1558" w:type="pct"/>
            <w:tcBorders>
              <w:top w:val="single" w:sz="4" w:space="0" w:color="auto"/>
              <w:bottom w:val="nil"/>
            </w:tcBorders>
            <w:vAlign w:val="center"/>
          </w:tcPr>
          <w:p w14:paraId="1D6A8939" w14:textId="701B874F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sz w:val="15"/>
                <w:szCs w:val="15"/>
              </w:rPr>
              <w:t>1.8278</w:t>
            </w:r>
          </w:p>
        </w:tc>
        <w:tc>
          <w:tcPr>
            <w:tcW w:w="1557" w:type="pct"/>
            <w:tcBorders>
              <w:top w:val="single" w:sz="4" w:space="0" w:color="auto"/>
              <w:bottom w:val="nil"/>
            </w:tcBorders>
            <w:vAlign w:val="center"/>
          </w:tcPr>
          <w:p w14:paraId="1B1F0D3A" w14:textId="0BE7DC80" w:rsidR="008A5125" w:rsidRPr="00D12422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>
              <w:rPr>
                <w:rFonts w:ascii="Garamond" w:eastAsia="等线" w:hAnsi="Garamond"/>
                <w:b/>
                <w:bCs/>
                <w:sz w:val="15"/>
                <w:szCs w:val="15"/>
              </w:rPr>
              <w:t>1.</w:t>
            </w:r>
            <w:r>
              <w:rPr>
                <w:rFonts w:ascii="Garamond" w:eastAsia="等线" w:hAnsi="Garamond"/>
                <w:b/>
                <w:bCs/>
                <w:sz w:val="15"/>
                <w:szCs w:val="15"/>
              </w:rPr>
              <w:t>1722</w:t>
            </w:r>
          </w:p>
        </w:tc>
      </w:tr>
      <w:tr w:rsidR="008A5125" w:rsidRPr="00D12422" w14:paraId="3DE170FB" w14:textId="77777777" w:rsidTr="003B609D">
        <w:tc>
          <w:tcPr>
            <w:tcW w:w="1885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A742D21" w14:textId="77777777" w:rsidR="008A5125" w:rsidRPr="00D12422" w:rsidRDefault="008A5125" w:rsidP="008A5125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Rank</w:t>
            </w:r>
          </w:p>
        </w:tc>
        <w:tc>
          <w:tcPr>
            <w:tcW w:w="1558" w:type="pct"/>
            <w:tcBorders>
              <w:top w:val="nil"/>
              <w:bottom w:val="single" w:sz="4" w:space="0" w:color="auto"/>
            </w:tcBorders>
            <w:vAlign w:val="center"/>
          </w:tcPr>
          <w:p w14:paraId="25F3FEB1" w14:textId="2D83270D" w:rsidR="008A5125" w:rsidRPr="00B71FD0" w:rsidRDefault="008A5125" w:rsidP="008A5125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B71FD0">
              <w:rPr>
                <w:rFonts w:ascii="Garamond" w:eastAsia="等线" w:hAnsi="Garamond"/>
                <w:sz w:val="15"/>
                <w:szCs w:val="15"/>
              </w:rPr>
              <w:t>2</w:t>
            </w:r>
          </w:p>
        </w:tc>
        <w:tc>
          <w:tcPr>
            <w:tcW w:w="1557" w:type="pct"/>
            <w:tcBorders>
              <w:top w:val="nil"/>
              <w:bottom w:val="single" w:sz="4" w:space="0" w:color="auto"/>
            </w:tcBorders>
            <w:vAlign w:val="center"/>
          </w:tcPr>
          <w:p w14:paraId="1C7E8C84" w14:textId="6B1E8620" w:rsidR="008A5125" w:rsidRPr="00D12422" w:rsidRDefault="008A5125" w:rsidP="008A5125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>
              <w:rPr>
                <w:rFonts w:ascii="Garamond" w:eastAsia="等线" w:hAnsi="Garamond"/>
                <w:b/>
                <w:bCs/>
                <w:sz w:val="15"/>
                <w:szCs w:val="15"/>
              </w:rPr>
              <w:t>1</w:t>
            </w:r>
          </w:p>
        </w:tc>
      </w:tr>
    </w:tbl>
    <w:p w14:paraId="24915BAF" w14:textId="77777777" w:rsidR="00752E88" w:rsidRPr="00D12422" w:rsidRDefault="00752E88" w:rsidP="00B71FD0">
      <w:pPr>
        <w:jc w:val="left"/>
        <w:rPr>
          <w:rFonts w:ascii="Garamond" w:hAnsi="Garamond" w:cs="Times New Roman" w:hint="eastAsia"/>
          <w:szCs w:val="21"/>
        </w:rPr>
      </w:pPr>
    </w:p>
    <w:p w14:paraId="777716F2" w14:textId="755A91FF" w:rsidR="00752E88" w:rsidRPr="00D12422" w:rsidRDefault="00752E88" w:rsidP="00752E88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b/>
          <w:bCs/>
          <w:kern w:val="0"/>
          <w:szCs w:val="21"/>
        </w:rPr>
        <w:t xml:space="preserve">Table </w:t>
      </w:r>
      <w:r>
        <w:rPr>
          <w:rFonts w:ascii="Garamond" w:eastAsia="宋体" w:hAnsi="Garamond" w:cs="Times New Roman"/>
          <w:b/>
          <w:bCs/>
          <w:kern w:val="0"/>
          <w:szCs w:val="21"/>
        </w:rPr>
        <w:t>2</w:t>
      </w:r>
      <w:r w:rsidR="00B71FD0">
        <w:rPr>
          <w:rFonts w:ascii="Garamond" w:eastAsia="宋体" w:hAnsi="Garamond" w:cs="Times New Roman"/>
          <w:b/>
          <w:bCs/>
          <w:kern w:val="0"/>
          <w:szCs w:val="21"/>
        </w:rPr>
        <w:t>3</w:t>
      </w:r>
      <w:r w:rsidRPr="00D12422">
        <w:rPr>
          <w:rFonts w:ascii="Garamond" w:eastAsia="宋体" w:hAnsi="Garamond" w:cs="Times New Roman"/>
          <w:kern w:val="0"/>
          <w:szCs w:val="21"/>
        </w:rPr>
        <w:t xml:space="preserve">. </w:t>
      </w:r>
      <w:r>
        <w:rPr>
          <w:rFonts w:ascii="Garamond" w:eastAsia="宋体" w:hAnsi="Garamond" w:cs="Times New Roman"/>
          <w:kern w:val="0"/>
          <w:szCs w:val="21"/>
        </w:rPr>
        <w:t xml:space="preserve">Impact of different parameter settings on the average </w:t>
      </w:r>
      <w:r>
        <w:rPr>
          <w:rFonts w:ascii="Garamond" w:eastAsia="宋体" w:hAnsi="Garamond" w:cs="Times New Roman"/>
          <w:kern w:val="0"/>
          <w:szCs w:val="21"/>
        </w:rPr>
        <w:t>computational time</w:t>
      </w:r>
      <w:r>
        <w:rPr>
          <w:rFonts w:ascii="Garamond" w:eastAsia="宋体" w:hAnsi="Garamond" w:cs="Times New Roman"/>
          <w:kern w:val="0"/>
          <w:szCs w:val="21"/>
        </w:rPr>
        <w:t xml:space="preserve"> </w:t>
      </w:r>
    </w:p>
    <w:tbl>
      <w:tblPr>
        <w:tblStyle w:val="1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923"/>
        <w:gridCol w:w="2590"/>
        <w:gridCol w:w="2588"/>
      </w:tblGrid>
      <w:tr w:rsidR="00752E88" w:rsidRPr="00D12422" w14:paraId="01D5BFAD" w14:textId="77777777" w:rsidTr="003B609D">
        <w:trPr>
          <w:trHeight w:val="226"/>
        </w:trPr>
        <w:tc>
          <w:tcPr>
            <w:tcW w:w="1330" w:type="pct"/>
            <w:vMerge w:val="restart"/>
            <w:tcBorders>
              <w:top w:val="single" w:sz="4" w:space="0" w:color="auto"/>
            </w:tcBorders>
            <w:vAlign w:val="center"/>
          </w:tcPr>
          <w:p w14:paraId="2EB841F8" w14:textId="77777777" w:rsidR="00752E88" w:rsidRPr="00D12422" w:rsidRDefault="00752E88" w:rsidP="003B609D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Datasets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</w:tcBorders>
            <w:vAlign w:val="center"/>
          </w:tcPr>
          <w:p w14:paraId="6DC78AE7" w14:textId="77777777" w:rsidR="00752E88" w:rsidRPr="00D12422" w:rsidRDefault="00752E88" w:rsidP="003B609D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Metrics</w:t>
            </w:r>
          </w:p>
        </w:tc>
        <w:tc>
          <w:tcPr>
            <w:tcW w:w="311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8A885" w14:textId="77777777" w:rsidR="00752E88" w:rsidRPr="00D12422" w:rsidRDefault="00752E88" w:rsidP="003B609D">
            <w:pPr>
              <w:widowControl/>
              <w:jc w:val="center"/>
              <w:rPr>
                <w:rFonts w:ascii="Garamond" w:hAnsi="Garamond" w:hint="eastAsia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BSSMA</w:t>
            </w:r>
          </w:p>
        </w:tc>
      </w:tr>
      <w:tr w:rsidR="00752E88" w:rsidRPr="00D12422" w14:paraId="36C0C513" w14:textId="77777777" w:rsidTr="003B609D">
        <w:trPr>
          <w:trHeight w:val="225"/>
        </w:trPr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0026FCA9" w14:textId="77777777" w:rsidR="00752E88" w:rsidRPr="00D12422" w:rsidRDefault="00752E88" w:rsidP="003B609D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Merge/>
            <w:tcBorders>
              <w:bottom w:val="single" w:sz="4" w:space="0" w:color="auto"/>
            </w:tcBorders>
            <w:vAlign w:val="center"/>
          </w:tcPr>
          <w:p w14:paraId="72B78455" w14:textId="77777777" w:rsidR="00752E88" w:rsidRPr="00D12422" w:rsidRDefault="00752E88" w:rsidP="003B609D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5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CB6C6" w14:textId="77777777" w:rsidR="00752E88" w:rsidRPr="00D12422" w:rsidRDefault="00752E88" w:rsidP="003B609D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α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=0.99</m:t>
              </m:r>
            </m:oMath>
            <w:r w:rsidRPr="00077009">
              <w:rPr>
                <w:rFonts w:ascii="Garamond" w:eastAsia="等线" w:hAnsi="Garamond" w:hint="eastAsia"/>
                <w:sz w:val="15"/>
                <w:szCs w:val="15"/>
              </w:rPr>
              <w:t xml:space="preserve"> </w:t>
            </w: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β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=0.01</m:t>
              </m:r>
            </m:oMath>
            <w:r w:rsidRPr="00077009">
              <w:rPr>
                <w:rFonts w:ascii="Garamond" w:eastAsia="等线" w:hAnsi="Garamond" w:hint="eastAsia"/>
                <w:sz w:val="15"/>
                <w:szCs w:val="15"/>
              </w:rPr>
              <w:t xml:space="preserve"> 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C8400" w14:textId="77777777" w:rsidR="00752E88" w:rsidRPr="00D12422" w:rsidRDefault="00752E88" w:rsidP="003B609D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α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=0.9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5</m:t>
              </m:r>
            </m:oMath>
            <w:r w:rsidRPr="00077009">
              <w:rPr>
                <w:rFonts w:ascii="Garamond" w:eastAsia="等线" w:hAnsi="Garamond" w:hint="eastAsia"/>
                <w:sz w:val="15"/>
                <w:szCs w:val="15"/>
              </w:rPr>
              <w:t xml:space="preserve"> </w:t>
            </w:r>
            <m:oMath>
              <m:r>
                <w:rPr>
                  <w:rFonts w:ascii="Cambria Math" w:eastAsia="等线" w:hAnsi="Cambria Math"/>
                  <w:sz w:val="15"/>
                  <w:szCs w:val="15"/>
                </w:rPr>
                <m:t>β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=0.0</m:t>
              </m:r>
              <m:r>
                <m:rPr>
                  <m:sty m:val="p"/>
                </m:rPr>
                <w:rPr>
                  <w:rFonts w:ascii="Cambria Math" w:eastAsia="等线" w:hAnsi="Cambria Math"/>
                  <w:sz w:val="15"/>
                  <w:szCs w:val="15"/>
                </w:rPr>
                <m:t>5</m:t>
              </m:r>
            </m:oMath>
          </w:p>
        </w:tc>
      </w:tr>
      <w:tr w:rsidR="00752E88" w:rsidRPr="00D12422" w14:paraId="0D69D4FF" w14:textId="77777777" w:rsidTr="003B609D">
        <w:tc>
          <w:tcPr>
            <w:tcW w:w="1330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C5531E9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Colon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center"/>
          </w:tcPr>
          <w:p w14:paraId="0B68807A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tcBorders>
              <w:top w:val="single" w:sz="4" w:space="0" w:color="auto"/>
            </w:tcBorders>
            <w:vAlign w:val="center"/>
          </w:tcPr>
          <w:p w14:paraId="43159113" w14:textId="3CC8BBF3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1.2018</w:t>
            </w:r>
          </w:p>
        </w:tc>
        <w:tc>
          <w:tcPr>
            <w:tcW w:w="1557" w:type="pct"/>
            <w:tcBorders>
              <w:top w:val="single" w:sz="4" w:space="0" w:color="auto"/>
            </w:tcBorders>
            <w:vAlign w:val="center"/>
          </w:tcPr>
          <w:p w14:paraId="2D6B6E0E" w14:textId="481396E5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0.2420 </w:t>
            </w:r>
          </w:p>
        </w:tc>
      </w:tr>
      <w:tr w:rsidR="00752E88" w:rsidRPr="00D12422" w14:paraId="534B1F4D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301D002C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639C610A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01439A4C" w14:textId="7E70191E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11.9574</w:t>
            </w:r>
          </w:p>
        </w:tc>
        <w:tc>
          <w:tcPr>
            <w:tcW w:w="1557" w:type="pct"/>
            <w:vAlign w:val="center"/>
          </w:tcPr>
          <w:p w14:paraId="19830B09" w14:textId="751B6DC5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>10.1259</w:t>
            </w:r>
          </w:p>
        </w:tc>
      </w:tr>
      <w:tr w:rsidR="00752E88" w:rsidRPr="00D12422" w14:paraId="1CA19AA8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03FCB9CF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Brain_Tumor2</w:t>
            </w:r>
          </w:p>
        </w:tc>
        <w:tc>
          <w:tcPr>
            <w:tcW w:w="555" w:type="pct"/>
            <w:vAlign w:val="center"/>
          </w:tcPr>
          <w:p w14:paraId="1170FA7E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36466168" w14:textId="385A9653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1.0836</w:t>
            </w:r>
          </w:p>
        </w:tc>
        <w:tc>
          <w:tcPr>
            <w:tcW w:w="1557" w:type="pct"/>
            <w:vAlign w:val="center"/>
          </w:tcPr>
          <w:p w14:paraId="45139E02" w14:textId="4DBE245A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0.3126 </w:t>
            </w:r>
          </w:p>
        </w:tc>
      </w:tr>
      <w:tr w:rsidR="00752E88" w:rsidRPr="00D12422" w14:paraId="77131F8B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7EB6D008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4657BB2B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2EB428A1" w14:textId="4FD02033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34.2575</w:t>
            </w:r>
          </w:p>
        </w:tc>
        <w:tc>
          <w:tcPr>
            <w:tcW w:w="1557" w:type="pct"/>
            <w:vAlign w:val="center"/>
          </w:tcPr>
          <w:p w14:paraId="50877151" w14:textId="22BC824C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>29.8885</w:t>
            </w:r>
          </w:p>
        </w:tc>
      </w:tr>
      <w:tr w:rsidR="00752E88" w:rsidRPr="00D12422" w14:paraId="2BC93FCB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33ADFFA6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Tumors_14</w:t>
            </w:r>
          </w:p>
        </w:tc>
        <w:tc>
          <w:tcPr>
            <w:tcW w:w="555" w:type="pct"/>
            <w:vAlign w:val="center"/>
          </w:tcPr>
          <w:p w14:paraId="3535495D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584C4841" w14:textId="6B13F99A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10.9520</w:t>
            </w:r>
          </w:p>
        </w:tc>
        <w:tc>
          <w:tcPr>
            <w:tcW w:w="1557" w:type="pct"/>
            <w:vAlign w:val="center"/>
          </w:tcPr>
          <w:p w14:paraId="017CCCCB" w14:textId="7A21BD87" w:rsidR="00752E88" w:rsidRPr="004E3FDC" w:rsidRDefault="00752E88" w:rsidP="00752E88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4E3FDC">
              <w:rPr>
                <w:rFonts w:ascii="Garamond" w:eastAsia="等线" w:hAnsi="Garamond"/>
                <w:sz w:val="15"/>
                <w:szCs w:val="15"/>
              </w:rPr>
              <w:t xml:space="preserve">16.4265 </w:t>
            </w:r>
          </w:p>
        </w:tc>
      </w:tr>
      <w:tr w:rsidR="00752E88" w:rsidRPr="00D12422" w14:paraId="2B60783F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62A1237D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5ADB6875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2E434432" w14:textId="75B58584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190.0273</w:t>
            </w:r>
          </w:p>
        </w:tc>
        <w:tc>
          <w:tcPr>
            <w:tcW w:w="1557" w:type="pct"/>
            <w:vAlign w:val="center"/>
          </w:tcPr>
          <w:p w14:paraId="659BF705" w14:textId="320E57F2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>164.2648</w:t>
            </w:r>
          </w:p>
        </w:tc>
      </w:tr>
      <w:tr w:rsidR="00752E88" w:rsidRPr="00D12422" w14:paraId="4BA3D918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2EF1E546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Leukemia2</w:t>
            </w:r>
          </w:p>
        </w:tc>
        <w:tc>
          <w:tcPr>
            <w:tcW w:w="555" w:type="pct"/>
            <w:vAlign w:val="center"/>
          </w:tcPr>
          <w:p w14:paraId="10F586D9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3642F332" w14:textId="33D45FDE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0.0909</w:t>
            </w:r>
          </w:p>
        </w:tc>
        <w:tc>
          <w:tcPr>
            <w:tcW w:w="1557" w:type="pct"/>
            <w:vAlign w:val="center"/>
          </w:tcPr>
          <w:p w14:paraId="4178A021" w14:textId="12931860" w:rsidR="00752E88" w:rsidRPr="00752E88" w:rsidRDefault="00752E88" w:rsidP="00752E88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752E88">
              <w:rPr>
                <w:rFonts w:ascii="Garamond" w:eastAsia="等线" w:hAnsi="Garamond"/>
                <w:sz w:val="15"/>
                <w:szCs w:val="15"/>
              </w:rPr>
              <w:t xml:space="preserve">0.1007 </w:t>
            </w:r>
          </w:p>
        </w:tc>
      </w:tr>
      <w:tr w:rsidR="00752E88" w:rsidRPr="00D12422" w14:paraId="2F87A1BD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67CC5604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250CD1AA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77D4240C" w14:textId="0FD19107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145.0973</w:t>
            </w:r>
          </w:p>
        </w:tc>
        <w:tc>
          <w:tcPr>
            <w:tcW w:w="1557" w:type="pct"/>
            <w:vAlign w:val="center"/>
          </w:tcPr>
          <w:p w14:paraId="2077D087" w14:textId="103A1B0F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>138.3282</w:t>
            </w:r>
          </w:p>
        </w:tc>
      </w:tr>
      <w:tr w:rsidR="00752E88" w:rsidRPr="00D12422" w14:paraId="0F93D450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01548936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SRBCT</w:t>
            </w:r>
          </w:p>
        </w:tc>
        <w:tc>
          <w:tcPr>
            <w:tcW w:w="555" w:type="pct"/>
            <w:vAlign w:val="center"/>
          </w:tcPr>
          <w:p w14:paraId="23207CEA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3064DB80" w14:textId="06F152CC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0.0629</w:t>
            </w:r>
          </w:p>
        </w:tc>
        <w:tc>
          <w:tcPr>
            <w:tcW w:w="1557" w:type="pct"/>
            <w:vAlign w:val="center"/>
          </w:tcPr>
          <w:p w14:paraId="28458F36" w14:textId="718E21F4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0.0373 </w:t>
            </w:r>
          </w:p>
        </w:tc>
      </w:tr>
      <w:tr w:rsidR="00752E88" w:rsidRPr="00D12422" w14:paraId="6F7D0F05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3544BA0C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28A22A4D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703D9630" w14:textId="332439FE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132.3599</w:t>
            </w:r>
          </w:p>
        </w:tc>
        <w:tc>
          <w:tcPr>
            <w:tcW w:w="1557" w:type="pct"/>
            <w:vAlign w:val="center"/>
          </w:tcPr>
          <w:p w14:paraId="05B79934" w14:textId="0DA5E7AB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>126.5336</w:t>
            </w:r>
          </w:p>
        </w:tc>
      </w:tr>
      <w:tr w:rsidR="00752E88" w:rsidRPr="00D12422" w14:paraId="0F18C275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2BB61653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Tumors_11</w:t>
            </w:r>
          </w:p>
        </w:tc>
        <w:tc>
          <w:tcPr>
            <w:tcW w:w="555" w:type="pct"/>
            <w:vAlign w:val="center"/>
          </w:tcPr>
          <w:p w14:paraId="03832A06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59EFE0AD" w14:textId="564E906E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1.5430</w:t>
            </w:r>
          </w:p>
        </w:tc>
        <w:tc>
          <w:tcPr>
            <w:tcW w:w="1557" w:type="pct"/>
            <w:vAlign w:val="center"/>
          </w:tcPr>
          <w:p w14:paraId="628B2509" w14:textId="3382CD04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1.0989 </w:t>
            </w:r>
          </w:p>
        </w:tc>
      </w:tr>
      <w:tr w:rsidR="00752E88" w:rsidRPr="00D12422" w14:paraId="20804C0A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43E8C378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539F9893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2CAD3245" w14:textId="09B65695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119.5772</w:t>
            </w:r>
          </w:p>
        </w:tc>
        <w:tc>
          <w:tcPr>
            <w:tcW w:w="1557" w:type="pct"/>
            <w:vAlign w:val="center"/>
          </w:tcPr>
          <w:p w14:paraId="0B6E4601" w14:textId="60D7306C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>111.5587</w:t>
            </w:r>
          </w:p>
        </w:tc>
      </w:tr>
      <w:tr w:rsidR="00752E88" w:rsidRPr="00D12422" w14:paraId="58AA4792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74F1CD88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Brain_Tumor1</w:t>
            </w:r>
          </w:p>
        </w:tc>
        <w:tc>
          <w:tcPr>
            <w:tcW w:w="555" w:type="pct"/>
            <w:vAlign w:val="center"/>
          </w:tcPr>
          <w:p w14:paraId="7B66D98E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33B5263B" w14:textId="403289E2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0.1404</w:t>
            </w:r>
          </w:p>
        </w:tc>
        <w:tc>
          <w:tcPr>
            <w:tcW w:w="1557" w:type="pct"/>
            <w:vAlign w:val="center"/>
          </w:tcPr>
          <w:p w14:paraId="478872D6" w14:textId="7C259642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0.0877 </w:t>
            </w:r>
          </w:p>
        </w:tc>
      </w:tr>
      <w:tr w:rsidR="00752E88" w:rsidRPr="00D12422" w14:paraId="2779BC72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17887EFD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6A7C664E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416DB998" w14:textId="50773EF0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104.1771</w:t>
            </w:r>
          </w:p>
        </w:tc>
        <w:tc>
          <w:tcPr>
            <w:tcW w:w="1557" w:type="pct"/>
            <w:vAlign w:val="center"/>
          </w:tcPr>
          <w:p w14:paraId="2975CE58" w14:textId="7CF2FFA4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>98.9109</w:t>
            </w:r>
          </w:p>
        </w:tc>
      </w:tr>
      <w:tr w:rsidR="00752E88" w:rsidRPr="00D12422" w14:paraId="1AB2CFCE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043F16EB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Prostate_Tumor</w:t>
            </w:r>
            <w:proofErr w:type="spellEnd"/>
          </w:p>
        </w:tc>
        <w:tc>
          <w:tcPr>
            <w:tcW w:w="555" w:type="pct"/>
            <w:vAlign w:val="center"/>
          </w:tcPr>
          <w:p w14:paraId="035EDD03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695172EF" w14:textId="505E74C9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0.3908</w:t>
            </w:r>
          </w:p>
        </w:tc>
        <w:tc>
          <w:tcPr>
            <w:tcW w:w="1557" w:type="pct"/>
            <w:vAlign w:val="center"/>
          </w:tcPr>
          <w:p w14:paraId="74B33986" w14:textId="4EDE3AC0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0.2892 </w:t>
            </w:r>
          </w:p>
        </w:tc>
      </w:tr>
      <w:tr w:rsidR="00752E88" w:rsidRPr="00D12422" w14:paraId="5F8F2794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58DACAB5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vAlign w:val="center"/>
          </w:tcPr>
          <w:p w14:paraId="5C9F566C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vAlign w:val="center"/>
          </w:tcPr>
          <w:p w14:paraId="67C350D0" w14:textId="70C85524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107.786</w:t>
            </w:r>
          </w:p>
        </w:tc>
        <w:tc>
          <w:tcPr>
            <w:tcW w:w="1557" w:type="pct"/>
            <w:vAlign w:val="center"/>
          </w:tcPr>
          <w:p w14:paraId="4B0024C3" w14:textId="687D72CB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>102.2164</w:t>
            </w:r>
          </w:p>
        </w:tc>
      </w:tr>
      <w:tr w:rsidR="00752E88" w:rsidRPr="00D12422" w14:paraId="5259AEF8" w14:textId="77777777" w:rsidTr="003B609D">
        <w:tc>
          <w:tcPr>
            <w:tcW w:w="1330" w:type="pct"/>
            <w:vMerge w:val="restart"/>
            <w:tcBorders>
              <w:bottom w:val="nil"/>
            </w:tcBorders>
            <w:vAlign w:val="center"/>
          </w:tcPr>
          <w:p w14:paraId="11EE3156" w14:textId="77777777" w:rsidR="00752E88" w:rsidRPr="00D12422" w:rsidRDefault="00752E88" w:rsidP="00752E88">
            <w:pPr>
              <w:widowControl/>
              <w:jc w:val="left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b/>
                <w:bCs/>
                <w:sz w:val="15"/>
                <w:szCs w:val="15"/>
              </w:rPr>
              <w:t>Tumors_9</w:t>
            </w:r>
          </w:p>
        </w:tc>
        <w:tc>
          <w:tcPr>
            <w:tcW w:w="555" w:type="pct"/>
            <w:vAlign w:val="center"/>
          </w:tcPr>
          <w:p w14:paraId="79E7582D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std</w:t>
            </w:r>
          </w:p>
        </w:tc>
        <w:tc>
          <w:tcPr>
            <w:tcW w:w="1558" w:type="pct"/>
            <w:vAlign w:val="center"/>
          </w:tcPr>
          <w:p w14:paraId="3B2EAF6F" w14:textId="315AD5D4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0.1132</w:t>
            </w:r>
            <w:r w:rsidR="00752E88" w:rsidRPr="00D12422">
              <w:rPr>
                <w:rFonts w:ascii="Garamond" w:eastAsia="等线" w:hAnsi="Garamond"/>
                <w:sz w:val="15"/>
                <w:szCs w:val="15"/>
              </w:rPr>
              <w:t xml:space="preserve"> </w:t>
            </w:r>
          </w:p>
        </w:tc>
        <w:tc>
          <w:tcPr>
            <w:tcW w:w="1557" w:type="pct"/>
            <w:vAlign w:val="center"/>
          </w:tcPr>
          <w:p w14:paraId="090CFD2F" w14:textId="2178FD57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 xml:space="preserve">0.0559 </w:t>
            </w:r>
          </w:p>
        </w:tc>
      </w:tr>
      <w:tr w:rsidR="00752E88" w:rsidRPr="00D12422" w14:paraId="1FC97E6E" w14:textId="77777777" w:rsidTr="003B609D">
        <w:tc>
          <w:tcPr>
            <w:tcW w:w="1330" w:type="pct"/>
            <w:vMerge/>
            <w:tcBorders>
              <w:bottom w:val="nil"/>
            </w:tcBorders>
            <w:vAlign w:val="center"/>
          </w:tcPr>
          <w:p w14:paraId="559A3117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175A26C2" w14:textId="77777777" w:rsidR="00752E88" w:rsidRPr="00D12422" w:rsidRDefault="00752E88" w:rsidP="00752E88">
            <w:pPr>
              <w:widowControl/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avg</w:t>
            </w:r>
          </w:p>
        </w:tc>
        <w:tc>
          <w:tcPr>
            <w:tcW w:w="1558" w:type="pct"/>
            <w:tcBorders>
              <w:bottom w:val="single" w:sz="4" w:space="0" w:color="auto"/>
            </w:tcBorders>
            <w:vAlign w:val="center"/>
          </w:tcPr>
          <w:p w14:paraId="788DAD6D" w14:textId="123AB1EC" w:rsidR="00752E88" w:rsidRPr="006B3483" w:rsidRDefault="006B3483" w:rsidP="006B3483">
            <w:pPr>
              <w:widowControl/>
              <w:jc w:val="center"/>
              <w:rPr>
                <w:rFonts w:ascii="Garamond" w:eastAsia="等线" w:hAnsi="Garamond" w:hint="eastAsia"/>
                <w:sz w:val="15"/>
                <w:szCs w:val="15"/>
              </w:rPr>
            </w:pPr>
            <w:r w:rsidRPr="006B3483">
              <w:rPr>
                <w:rFonts w:ascii="Garamond" w:eastAsia="等线" w:hAnsi="Garamond" w:hint="eastAsia"/>
                <w:sz w:val="15"/>
                <w:szCs w:val="15"/>
              </w:rPr>
              <w:t>104.2997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6E431D57" w14:textId="250850BD" w:rsidR="00752E88" w:rsidRPr="006B3483" w:rsidRDefault="00752E88" w:rsidP="00752E88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 w:rsidRPr="006B3483">
              <w:rPr>
                <w:rFonts w:ascii="Garamond" w:eastAsia="等线" w:hAnsi="Garamond"/>
                <w:b/>
                <w:bCs/>
                <w:sz w:val="15"/>
                <w:szCs w:val="15"/>
              </w:rPr>
              <w:t>99.1614</w:t>
            </w:r>
          </w:p>
        </w:tc>
      </w:tr>
      <w:tr w:rsidR="00752E88" w:rsidRPr="00D12422" w14:paraId="4FBDEE87" w14:textId="77777777" w:rsidTr="003B609D">
        <w:tc>
          <w:tcPr>
            <w:tcW w:w="1885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10040420" w14:textId="77777777" w:rsidR="00752E88" w:rsidRPr="00D12422" w:rsidRDefault="00752E88" w:rsidP="003B609D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ARV</w:t>
            </w:r>
          </w:p>
        </w:tc>
        <w:tc>
          <w:tcPr>
            <w:tcW w:w="1558" w:type="pct"/>
            <w:tcBorders>
              <w:top w:val="single" w:sz="4" w:space="0" w:color="auto"/>
              <w:bottom w:val="nil"/>
            </w:tcBorders>
            <w:vAlign w:val="center"/>
          </w:tcPr>
          <w:p w14:paraId="051F0204" w14:textId="66E2E7A7" w:rsidR="00752E88" w:rsidRPr="00752E88" w:rsidRDefault="00752E88" w:rsidP="003B609D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752E88">
              <w:rPr>
                <w:rFonts w:ascii="Garamond" w:eastAsia="等线" w:hAnsi="Garamond"/>
                <w:sz w:val="15"/>
                <w:szCs w:val="15"/>
              </w:rPr>
              <w:t>1.</w:t>
            </w:r>
            <w:r>
              <w:rPr>
                <w:rFonts w:ascii="Garamond" w:eastAsia="等线" w:hAnsi="Garamond"/>
                <w:sz w:val="15"/>
                <w:szCs w:val="15"/>
              </w:rPr>
              <w:t>9889</w:t>
            </w:r>
          </w:p>
        </w:tc>
        <w:tc>
          <w:tcPr>
            <w:tcW w:w="1557" w:type="pct"/>
            <w:tcBorders>
              <w:top w:val="single" w:sz="4" w:space="0" w:color="auto"/>
              <w:bottom w:val="nil"/>
            </w:tcBorders>
            <w:vAlign w:val="center"/>
          </w:tcPr>
          <w:p w14:paraId="119D0462" w14:textId="39C96899" w:rsidR="00752E88" w:rsidRPr="00D12422" w:rsidRDefault="00752E88" w:rsidP="003B609D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>
              <w:rPr>
                <w:rFonts w:ascii="Garamond" w:eastAsia="等线" w:hAnsi="Garamond"/>
                <w:b/>
                <w:bCs/>
                <w:sz w:val="15"/>
                <w:szCs w:val="15"/>
              </w:rPr>
              <w:t>1.</w:t>
            </w:r>
            <w:r>
              <w:rPr>
                <w:rFonts w:ascii="Garamond" w:eastAsia="等线" w:hAnsi="Garamond"/>
                <w:b/>
                <w:bCs/>
                <w:sz w:val="15"/>
                <w:szCs w:val="15"/>
              </w:rPr>
              <w:t>0111</w:t>
            </w:r>
          </w:p>
        </w:tc>
      </w:tr>
      <w:tr w:rsidR="00752E88" w:rsidRPr="00D12422" w14:paraId="03014487" w14:textId="77777777" w:rsidTr="003B609D">
        <w:tc>
          <w:tcPr>
            <w:tcW w:w="1885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474A375" w14:textId="77777777" w:rsidR="00752E88" w:rsidRPr="00D12422" w:rsidRDefault="00752E88" w:rsidP="003B609D">
            <w:pPr>
              <w:jc w:val="center"/>
              <w:rPr>
                <w:rFonts w:ascii="Garamond" w:hAnsi="Garamond"/>
                <w:sz w:val="15"/>
                <w:szCs w:val="15"/>
              </w:rPr>
            </w:pPr>
            <w:r w:rsidRPr="00D12422">
              <w:rPr>
                <w:rFonts w:ascii="Garamond" w:hAnsi="Garamond"/>
                <w:sz w:val="15"/>
                <w:szCs w:val="15"/>
              </w:rPr>
              <w:t>Rank</w:t>
            </w:r>
          </w:p>
        </w:tc>
        <w:tc>
          <w:tcPr>
            <w:tcW w:w="1558" w:type="pct"/>
            <w:tcBorders>
              <w:top w:val="nil"/>
              <w:bottom w:val="single" w:sz="4" w:space="0" w:color="auto"/>
            </w:tcBorders>
            <w:vAlign w:val="center"/>
          </w:tcPr>
          <w:p w14:paraId="49AFA75B" w14:textId="77777777" w:rsidR="00752E88" w:rsidRPr="00752E88" w:rsidRDefault="00752E88" w:rsidP="003B609D">
            <w:pPr>
              <w:widowControl/>
              <w:jc w:val="center"/>
              <w:rPr>
                <w:rFonts w:ascii="Garamond" w:eastAsia="等线" w:hAnsi="Garamond"/>
                <w:sz w:val="15"/>
                <w:szCs w:val="15"/>
              </w:rPr>
            </w:pPr>
            <w:r w:rsidRPr="00752E88">
              <w:rPr>
                <w:rFonts w:ascii="Garamond" w:eastAsia="等线" w:hAnsi="Garamond"/>
                <w:sz w:val="15"/>
                <w:szCs w:val="15"/>
              </w:rPr>
              <w:t>2</w:t>
            </w:r>
          </w:p>
        </w:tc>
        <w:tc>
          <w:tcPr>
            <w:tcW w:w="1557" w:type="pct"/>
            <w:tcBorders>
              <w:top w:val="nil"/>
              <w:bottom w:val="single" w:sz="4" w:space="0" w:color="auto"/>
            </w:tcBorders>
            <w:vAlign w:val="center"/>
          </w:tcPr>
          <w:p w14:paraId="72B41E74" w14:textId="77777777" w:rsidR="00752E88" w:rsidRPr="00D12422" w:rsidRDefault="00752E88" w:rsidP="003B609D">
            <w:pPr>
              <w:widowControl/>
              <w:jc w:val="center"/>
              <w:rPr>
                <w:rFonts w:ascii="Garamond" w:eastAsia="等线" w:hAnsi="Garamond"/>
                <w:b/>
                <w:bCs/>
                <w:sz w:val="15"/>
                <w:szCs w:val="15"/>
              </w:rPr>
            </w:pPr>
            <w:r>
              <w:rPr>
                <w:rFonts w:ascii="Garamond" w:eastAsia="等线" w:hAnsi="Garamond"/>
                <w:b/>
                <w:bCs/>
                <w:sz w:val="15"/>
                <w:szCs w:val="15"/>
              </w:rPr>
              <w:t>1</w:t>
            </w:r>
          </w:p>
        </w:tc>
      </w:tr>
    </w:tbl>
    <w:p w14:paraId="62AE903C" w14:textId="77777777" w:rsidR="00752E88" w:rsidRPr="00D12422" w:rsidRDefault="00752E88" w:rsidP="00752E88">
      <w:pPr>
        <w:widowControl/>
        <w:rPr>
          <w:rFonts w:ascii="Garamond" w:eastAsia="宋体" w:hAnsi="Garamond" w:cs="Times New Roman"/>
          <w:kern w:val="0"/>
          <w:szCs w:val="21"/>
        </w:rPr>
      </w:pPr>
    </w:p>
    <w:p w14:paraId="2DF3DB69" w14:textId="77777777" w:rsidR="00DA6AFE" w:rsidRPr="00D12422" w:rsidRDefault="00DA6AFE" w:rsidP="00DA6AFE">
      <w:pPr>
        <w:widowControl/>
        <w:rPr>
          <w:rFonts w:ascii="Garamond" w:hAnsi="Garamond" w:cs="Times New Roman"/>
          <w:rtl/>
        </w:rPr>
      </w:pPr>
    </w:p>
    <w:p w14:paraId="7F351073" w14:textId="77777777" w:rsidR="00DA6AFE" w:rsidRPr="00D12422" w:rsidRDefault="00DA6AFE" w:rsidP="00DA6AFE">
      <w:pPr>
        <w:widowControl/>
        <w:rPr>
          <w:rFonts w:ascii="Garamond" w:hAnsi="Garamond" w:cs="Times New Roman"/>
          <w:rtl/>
        </w:rPr>
      </w:pPr>
    </w:p>
    <w:p w14:paraId="31C50CA8" w14:textId="77777777" w:rsidR="00DA6AFE" w:rsidRPr="00D12422" w:rsidRDefault="00DA6AFE" w:rsidP="00DA6AFE">
      <w:pPr>
        <w:widowControl/>
        <w:rPr>
          <w:rFonts w:ascii="Garamond" w:hAnsi="Garamond" w:cs="Times New Roman"/>
          <w:rtl/>
        </w:rPr>
      </w:pPr>
    </w:p>
    <w:p w14:paraId="6F834CB0" w14:textId="77777777" w:rsidR="00DA6AFE" w:rsidRPr="00D12422" w:rsidRDefault="00DA6AFE" w:rsidP="00DA6AFE">
      <w:pPr>
        <w:widowControl/>
        <w:rPr>
          <w:rFonts w:ascii="Garamond" w:hAnsi="Garamond" w:cs="Times New Roman"/>
          <w:rtl/>
        </w:rPr>
      </w:pPr>
    </w:p>
    <w:p w14:paraId="1B21FCF7" w14:textId="77777777" w:rsidR="00DA6AFE" w:rsidRPr="00D12422" w:rsidRDefault="00DA6AFE" w:rsidP="00DA6AFE">
      <w:pPr>
        <w:widowControl/>
        <w:rPr>
          <w:rFonts w:ascii="Garamond" w:hAnsi="Garamond" w:cs="Times New Roman"/>
          <w:rtl/>
        </w:rPr>
      </w:pPr>
    </w:p>
    <w:p w14:paraId="01F2617B" w14:textId="77777777" w:rsidR="00DA6AFE" w:rsidRPr="00D12422" w:rsidRDefault="00DA6AFE" w:rsidP="00DA6AFE">
      <w:pPr>
        <w:widowControl/>
        <w:rPr>
          <w:rFonts w:ascii="Garamond" w:hAnsi="Garamond" w:cs="Times New Roman"/>
          <w:rtl/>
        </w:rPr>
      </w:pPr>
    </w:p>
    <w:p w14:paraId="4A9265AE" w14:textId="77777777" w:rsidR="00DA6AFE" w:rsidRPr="00D12422" w:rsidRDefault="00DA6AFE" w:rsidP="00DA6AFE">
      <w:pPr>
        <w:widowControl/>
        <w:rPr>
          <w:rFonts w:ascii="Garamond" w:hAnsi="Garamond" w:cs="Times New Roman"/>
          <w:rtl/>
        </w:rPr>
      </w:pPr>
    </w:p>
    <w:p w14:paraId="6D538E51" w14:textId="77777777" w:rsidR="00DA6AFE" w:rsidRPr="00D12422" w:rsidRDefault="00DA6AFE" w:rsidP="00DA6AFE">
      <w:pPr>
        <w:widowControl/>
        <w:rPr>
          <w:rFonts w:ascii="Garamond" w:hAnsi="Garamond" w:cs="Times New Roman"/>
        </w:rPr>
      </w:pPr>
    </w:p>
    <w:p w14:paraId="39879C8E" w14:textId="77777777" w:rsidR="00DA6AFE" w:rsidRPr="00D12422" w:rsidRDefault="00DA6AFE" w:rsidP="00DA6AFE">
      <w:pPr>
        <w:rPr>
          <w:rFonts w:ascii="Garamond" w:hAnsi="Garamond" w:cs="Times New Roman"/>
        </w:rPr>
      </w:pPr>
    </w:p>
    <w:p w14:paraId="228DD96A" w14:textId="77777777" w:rsidR="00DA6AFE" w:rsidRPr="00D12422" w:rsidRDefault="00DA6AFE" w:rsidP="00DA6AFE">
      <w:pPr>
        <w:rPr>
          <w:rFonts w:ascii="Garamond" w:hAnsi="Garamond" w:cs="Times New Roman"/>
        </w:rPr>
      </w:pPr>
    </w:p>
    <w:p w14:paraId="36DA8B94" w14:textId="77777777" w:rsidR="00DA6AFE" w:rsidRPr="00D12422" w:rsidRDefault="00DA6AFE" w:rsidP="00DA6AFE">
      <w:pPr>
        <w:rPr>
          <w:rFonts w:ascii="Garamond" w:hAnsi="Garamond" w:cs="Times New Roman"/>
        </w:rPr>
      </w:pPr>
    </w:p>
    <w:p w14:paraId="05D43E12" w14:textId="77777777" w:rsidR="00DA6AFE" w:rsidRPr="00D12422" w:rsidRDefault="00DA6AFE" w:rsidP="00DA6AFE">
      <w:pPr>
        <w:rPr>
          <w:rFonts w:ascii="Garamond" w:hAnsi="Garamond" w:cs="Times New Roman" w:hint="eastAsia"/>
        </w:rPr>
      </w:pPr>
    </w:p>
    <w:p w14:paraId="3A5DDF6D" w14:textId="77777777" w:rsidR="00DA6AFE" w:rsidRPr="00D12422" w:rsidRDefault="00DA6AFE" w:rsidP="00DA6AFE">
      <w:pPr>
        <w:tabs>
          <w:tab w:val="left" w:pos="960"/>
        </w:tabs>
        <w:rPr>
          <w:rFonts w:ascii="Garamond" w:hAnsi="Garamond" w:cs="Times New Roman"/>
        </w:rPr>
        <w:sectPr w:rsidR="00DA6AFE" w:rsidRPr="00D12422" w:rsidSect="00D14B7D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 w:rsidRPr="00D12422">
        <w:rPr>
          <w:rFonts w:ascii="Garamond" w:hAnsi="Garamond" w:cs="Times New Roman"/>
        </w:rPr>
        <w:tab/>
      </w:r>
    </w:p>
    <w:p w14:paraId="4F1F426B" w14:textId="77777777" w:rsidR="00DA6AFE" w:rsidRPr="00D12422" w:rsidRDefault="00DA6AFE" w:rsidP="00B724E4">
      <w:pPr>
        <w:widowControl/>
        <w:rPr>
          <w:rFonts w:ascii="Garamond" w:eastAsia="宋体" w:hAnsi="Garamond" w:cs="Times New Roman" w:hint="eastAsia"/>
          <w:kern w:val="0"/>
          <w:szCs w:val="21"/>
        </w:rPr>
      </w:pPr>
    </w:p>
    <w:p w14:paraId="7D43DFC7" w14:textId="043AD5F7" w:rsidR="00DA6AFE" w:rsidRPr="00D12422" w:rsidRDefault="00BD34DC" w:rsidP="00DA6AFE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75CD0D59" wp14:editId="10157599">
            <wp:extent cx="2667000" cy="2181225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E9284B2-43AD-4728-B37F-6B81B2795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BD34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41FBA" wp14:editId="224D323F">
            <wp:extent cx="2276475" cy="1847849"/>
            <wp:effectExtent l="0" t="0" r="0" b="63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2BC751AA-84B5-4827-9DE6-465A1C4B58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BD34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0367BB" wp14:editId="068D4F31">
            <wp:extent cx="2628900" cy="2000249"/>
            <wp:effectExtent l="0" t="0" r="0" b="63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4C1E1172-CD14-4B95-8198-F694C683C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ECDE7D" w14:textId="5AD6CEC1" w:rsidR="00DA6AFE" w:rsidRPr="00D12422" w:rsidRDefault="00DA6AFE" w:rsidP="00DA6AFE">
      <w:pPr>
        <w:jc w:val="center"/>
        <w:rPr>
          <w:rFonts w:ascii="Garamond" w:eastAsia="宋体" w:hAnsi="Garamond" w:cs="Times New Roman" w:hint="eastAsia"/>
          <w:kern w:val="0"/>
          <w:szCs w:val="21"/>
        </w:rPr>
      </w:pPr>
      <w:r w:rsidRPr="00D12422">
        <w:rPr>
          <w:rFonts w:ascii="Garamond" w:eastAsia="宋体" w:hAnsi="Garamond" w:cs="Times New Roman"/>
          <w:kern w:val="0"/>
          <w:szCs w:val="21"/>
        </w:rPr>
        <w:t xml:space="preserve">Fig. 18 </w:t>
      </w:r>
      <w:r w:rsidRPr="00D12422">
        <w:rPr>
          <w:rFonts w:ascii="Garamond" w:hAnsi="Garamond" w:cs="Times New Roman"/>
          <w:szCs w:val="21"/>
        </w:rPr>
        <w:t xml:space="preserve">Bonferroni-Dunn test for </w:t>
      </w:r>
      <w:r w:rsidR="00BD34DC">
        <w:rPr>
          <w:rFonts w:ascii="Garamond" w:hAnsi="Garamond" w:cs="Times New Roman"/>
          <w:szCs w:val="21"/>
        </w:rPr>
        <w:t xml:space="preserve">evaluating the impact of two parameter settings in fitness function on </w:t>
      </w:r>
      <w:r w:rsidRPr="00D12422">
        <w:rPr>
          <w:rFonts w:ascii="Garamond" w:hAnsi="Garamond" w:cs="Times New Roman"/>
          <w:szCs w:val="21"/>
        </w:rPr>
        <w:t>the average number of selected genes</w:t>
      </w:r>
      <w:r w:rsidR="00BD34DC">
        <w:rPr>
          <w:rFonts w:ascii="Garamond" w:hAnsi="Garamond" w:cs="Times New Roman" w:hint="eastAsia"/>
          <w:szCs w:val="21"/>
        </w:rPr>
        <w:t>,</w:t>
      </w:r>
      <w:r w:rsidR="00BD34DC">
        <w:rPr>
          <w:rFonts w:ascii="Garamond" w:hAnsi="Garamond" w:cs="Times New Roman"/>
          <w:szCs w:val="21"/>
        </w:rPr>
        <w:t xml:space="preserve"> error rate and computational time</w:t>
      </w:r>
    </w:p>
    <w:p w14:paraId="2D202B5E" w14:textId="77777777" w:rsidR="00DA6AFE" w:rsidRPr="00D12422" w:rsidRDefault="00DA6AFE" w:rsidP="00DA6AFE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</w:p>
    <w:p w14:paraId="3A8D05AB" w14:textId="46DF9423" w:rsidR="00DA6AFE" w:rsidRPr="00BD34DC" w:rsidRDefault="00DA6AFE" w:rsidP="00BD34DC">
      <w:pPr>
        <w:rPr>
          <w:rFonts w:ascii="Garamond" w:eastAsia="宋体" w:hAnsi="Garamond" w:cs="Times New Roman" w:hint="eastAsia"/>
          <w:kern w:val="0"/>
          <w:szCs w:val="21"/>
        </w:rPr>
      </w:pPr>
    </w:p>
    <w:sectPr w:rsidR="00DA6AFE" w:rsidRPr="00BD34DC">
      <w:headerReference w:type="even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65974" w14:textId="77777777" w:rsidR="006F5AF2" w:rsidRDefault="006F5AF2" w:rsidP="00453D23">
      <w:r>
        <w:separator/>
      </w:r>
    </w:p>
  </w:endnote>
  <w:endnote w:type="continuationSeparator" w:id="0">
    <w:p w14:paraId="76712AC1" w14:textId="77777777" w:rsidR="006F5AF2" w:rsidRDefault="006F5AF2" w:rsidP="0045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MIEG D+ Gulliver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512D" w14:textId="77777777" w:rsidR="005E700D" w:rsidRDefault="005E700D">
    <w:pPr>
      <w:autoSpaceDE w:val="0"/>
      <w:autoSpaceDN w:val="0"/>
      <w:ind w:firstLine="482"/>
      <w:jc w:val="left"/>
      <w:rPr>
        <w:rFonts w:ascii="Times New Roman" w:eastAsia="宋体" w:hAnsi="Times New Roman"/>
      </w:rPr>
    </w:pPr>
  </w:p>
  <w:p w14:paraId="40161C7D" w14:textId="77777777" w:rsidR="005E700D" w:rsidRDefault="005E7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7480E" w14:textId="77777777" w:rsidR="006F5AF2" w:rsidRDefault="006F5AF2" w:rsidP="00453D23">
      <w:r>
        <w:separator/>
      </w:r>
    </w:p>
  </w:footnote>
  <w:footnote w:type="continuationSeparator" w:id="0">
    <w:p w14:paraId="182AFC98" w14:textId="77777777" w:rsidR="006F5AF2" w:rsidRDefault="006F5AF2" w:rsidP="00453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45A0" w14:textId="77777777" w:rsidR="005E700D" w:rsidRDefault="005E700D" w:rsidP="009E3F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D51"/>
    <w:multiLevelType w:val="hybridMultilevel"/>
    <w:tmpl w:val="35B60040"/>
    <w:lvl w:ilvl="0" w:tplc="70CE2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53D08"/>
    <w:multiLevelType w:val="multilevel"/>
    <w:tmpl w:val="178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6774"/>
    <w:multiLevelType w:val="hybridMultilevel"/>
    <w:tmpl w:val="27E4B4AC"/>
    <w:lvl w:ilvl="0" w:tplc="B6EAB94C">
      <w:start w:val="1"/>
      <w:numFmt w:val="decimal"/>
      <w:lvlText w:val="(%1)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A85871"/>
    <w:multiLevelType w:val="multilevel"/>
    <w:tmpl w:val="0FA8587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FA5076"/>
    <w:multiLevelType w:val="hybridMultilevel"/>
    <w:tmpl w:val="4126D16C"/>
    <w:lvl w:ilvl="0" w:tplc="710C55E2">
      <w:start w:val="1"/>
      <w:numFmt w:val="decimal"/>
      <w:lvlText w:val="(%1)"/>
      <w:lvlJc w:val="left"/>
      <w:pPr>
        <w:ind w:left="7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EE5C93"/>
    <w:multiLevelType w:val="multilevel"/>
    <w:tmpl w:val="2CEE5C93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9F24D4"/>
    <w:multiLevelType w:val="multilevel"/>
    <w:tmpl w:val="344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551D0"/>
    <w:multiLevelType w:val="multilevel"/>
    <w:tmpl w:val="A22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418C1"/>
    <w:multiLevelType w:val="hybridMultilevel"/>
    <w:tmpl w:val="D236E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3A391D"/>
    <w:multiLevelType w:val="multilevel"/>
    <w:tmpl w:val="563A391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7168E7"/>
    <w:multiLevelType w:val="hybridMultilevel"/>
    <w:tmpl w:val="E0C6B96C"/>
    <w:lvl w:ilvl="0" w:tplc="D354FF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14"/>
    <w:rsid w:val="00077009"/>
    <w:rsid w:val="000A4E7C"/>
    <w:rsid w:val="003E1FA0"/>
    <w:rsid w:val="003F1162"/>
    <w:rsid w:val="00453D23"/>
    <w:rsid w:val="004E3FDC"/>
    <w:rsid w:val="00500057"/>
    <w:rsid w:val="005E700D"/>
    <w:rsid w:val="00650652"/>
    <w:rsid w:val="006A2C3D"/>
    <w:rsid w:val="006B3483"/>
    <w:rsid w:val="006E6914"/>
    <w:rsid w:val="006F5AF2"/>
    <w:rsid w:val="00752E88"/>
    <w:rsid w:val="008622DB"/>
    <w:rsid w:val="008A5125"/>
    <w:rsid w:val="00AE4112"/>
    <w:rsid w:val="00B70905"/>
    <w:rsid w:val="00B71FD0"/>
    <w:rsid w:val="00B724E4"/>
    <w:rsid w:val="00BD34DC"/>
    <w:rsid w:val="00D768D6"/>
    <w:rsid w:val="00DA6AFE"/>
    <w:rsid w:val="00E455CF"/>
    <w:rsid w:val="00EA504B"/>
    <w:rsid w:val="00EA7896"/>
    <w:rsid w:val="00E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15F5"/>
  <w15:chartTrackingRefBased/>
  <w15:docId w15:val="{15822A27-38C7-467F-B28B-8C01104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E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8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7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45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53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5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53D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A78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EA7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A7896"/>
    <w:rPr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qFormat/>
    <w:rsid w:val="00EA789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qFormat/>
    <w:rsid w:val="00EA7896"/>
  </w:style>
  <w:style w:type="paragraph" w:styleId="a9">
    <w:name w:val="Balloon Text"/>
    <w:basedOn w:val="a"/>
    <w:link w:val="aa"/>
    <w:uiPriority w:val="99"/>
    <w:semiHidden/>
    <w:unhideWhenUsed/>
    <w:qFormat/>
    <w:rsid w:val="00EA78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EA7896"/>
    <w:rPr>
      <w:sz w:val="18"/>
      <w:szCs w:val="18"/>
    </w:rPr>
  </w:style>
  <w:style w:type="paragraph" w:styleId="ab">
    <w:name w:val="footnote text"/>
    <w:basedOn w:val="a"/>
    <w:link w:val="ac"/>
    <w:semiHidden/>
    <w:unhideWhenUsed/>
    <w:rsid w:val="00EA7896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semiHidden/>
    <w:qFormat/>
    <w:rsid w:val="00EA7896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7"/>
    <w:next w:val="a7"/>
    <w:link w:val="af"/>
    <w:uiPriority w:val="99"/>
    <w:semiHidden/>
    <w:unhideWhenUsed/>
    <w:qFormat/>
    <w:rsid w:val="00EA7896"/>
    <w:rPr>
      <w:b/>
      <w:bCs/>
    </w:rPr>
  </w:style>
  <w:style w:type="character" w:customStyle="1" w:styleId="af">
    <w:name w:val="批注主题 字符"/>
    <w:basedOn w:val="a8"/>
    <w:link w:val="ae"/>
    <w:uiPriority w:val="99"/>
    <w:semiHidden/>
    <w:qFormat/>
    <w:rsid w:val="00EA7896"/>
    <w:rPr>
      <w:b/>
      <w:bCs/>
    </w:rPr>
  </w:style>
  <w:style w:type="table" w:styleId="af0">
    <w:name w:val="Table Grid"/>
    <w:basedOn w:val="a1"/>
    <w:uiPriority w:val="39"/>
    <w:qFormat/>
    <w:rsid w:val="00EA789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qFormat/>
    <w:rsid w:val="00EA7896"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EA7896"/>
    <w:rPr>
      <w:sz w:val="21"/>
      <w:szCs w:val="21"/>
    </w:rPr>
  </w:style>
  <w:style w:type="character" w:styleId="af3">
    <w:name w:val="footnote reference"/>
    <w:basedOn w:val="a0"/>
    <w:uiPriority w:val="99"/>
    <w:unhideWhenUsed/>
    <w:qFormat/>
    <w:rsid w:val="00EA7896"/>
    <w:rPr>
      <w:vertAlign w:val="superscript"/>
    </w:rPr>
  </w:style>
  <w:style w:type="paragraph" w:styleId="af4">
    <w:name w:val="List Paragraph"/>
    <w:basedOn w:val="a"/>
    <w:uiPriority w:val="34"/>
    <w:qFormat/>
    <w:rsid w:val="00EA7896"/>
    <w:pPr>
      <w:ind w:firstLineChars="200" w:firstLine="420"/>
    </w:pPr>
  </w:style>
  <w:style w:type="character" w:customStyle="1" w:styleId="copied">
    <w:name w:val="copied"/>
    <w:basedOn w:val="a0"/>
    <w:rsid w:val="00EA7896"/>
  </w:style>
  <w:style w:type="character" w:customStyle="1" w:styleId="apple-converted-space">
    <w:name w:val="apple-converted-space"/>
    <w:basedOn w:val="a0"/>
    <w:qFormat/>
    <w:rsid w:val="00EA7896"/>
  </w:style>
  <w:style w:type="character" w:styleId="af5">
    <w:name w:val="Placeholder Text"/>
    <w:basedOn w:val="a0"/>
    <w:uiPriority w:val="99"/>
    <w:semiHidden/>
    <w:qFormat/>
    <w:rsid w:val="00EA7896"/>
    <w:rPr>
      <w:color w:val="808080"/>
    </w:rPr>
  </w:style>
  <w:style w:type="character" w:customStyle="1" w:styleId="tgt">
    <w:name w:val="tgt"/>
    <w:basedOn w:val="a0"/>
    <w:qFormat/>
    <w:rsid w:val="00EA7896"/>
  </w:style>
  <w:style w:type="paragraph" w:customStyle="1" w:styleId="Default">
    <w:name w:val="Default"/>
    <w:qFormat/>
    <w:rsid w:val="00EA7896"/>
    <w:pPr>
      <w:widowControl w:val="0"/>
      <w:autoSpaceDE w:val="0"/>
      <w:autoSpaceDN w:val="0"/>
      <w:adjustRightInd w:val="0"/>
    </w:pPr>
    <w:rPr>
      <w:rFonts w:ascii="EMIEG D+ Gulliver" w:eastAsia="EMIEG D+ Gulliver" w:cs="EMIEG D+ Gulliver"/>
      <w:color w:val="000000"/>
      <w:kern w:val="0"/>
      <w:sz w:val="24"/>
      <w:szCs w:val="24"/>
    </w:rPr>
  </w:style>
  <w:style w:type="character" w:customStyle="1" w:styleId="basic-word">
    <w:name w:val="basic-word"/>
    <w:basedOn w:val="a0"/>
    <w:qFormat/>
    <w:rsid w:val="00EA7896"/>
  </w:style>
  <w:style w:type="paragraph" w:customStyle="1" w:styleId="result-poslist">
    <w:name w:val="result-poslist"/>
    <w:basedOn w:val="a"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rc">
    <w:name w:val="src"/>
    <w:basedOn w:val="a0"/>
    <w:qFormat/>
    <w:rsid w:val="00EA7896"/>
  </w:style>
  <w:style w:type="paragraph" w:customStyle="1" w:styleId="exam">
    <w:name w:val="exa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">
    <w:name w:val="tran"/>
    <w:basedOn w:val="a0"/>
    <w:qFormat/>
    <w:rsid w:val="00EA7896"/>
  </w:style>
  <w:style w:type="character" w:customStyle="1" w:styleId="11">
    <w:name w:val="未处理的提及1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character" w:customStyle="1" w:styleId="title-text">
    <w:name w:val="title-text"/>
    <w:basedOn w:val="a0"/>
    <w:qFormat/>
    <w:rsid w:val="00EA7896"/>
  </w:style>
  <w:style w:type="paragraph" w:customStyle="1" w:styleId="EndNoteBibliographyTitle">
    <w:name w:val="EndNote Bibliography Title"/>
    <w:basedOn w:val="a"/>
    <w:link w:val="EndNoteBibliographyTitle0"/>
    <w:qFormat/>
    <w:rsid w:val="00EA7896"/>
    <w:pPr>
      <w:jc w:val="center"/>
    </w:pPr>
    <w:rPr>
      <w:rFonts w:ascii="Times New Roman" w:hAnsi="Times New Roman" w:cs="Times New Rom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EA7896"/>
    <w:rPr>
      <w:rFonts w:ascii="Times New Roman" w:hAnsi="Times New Roman" w:cs="Times New Roman"/>
      <w:sz w:val="20"/>
    </w:rPr>
  </w:style>
  <w:style w:type="paragraph" w:customStyle="1" w:styleId="EndNoteBibliography">
    <w:name w:val="EndNote Bibliography"/>
    <w:basedOn w:val="a"/>
    <w:link w:val="EndNoteBibliography0"/>
    <w:qFormat/>
    <w:rsid w:val="00EA7896"/>
    <w:rPr>
      <w:rFonts w:ascii="Times New Roman" w:hAnsi="Times New Roman"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EA7896"/>
    <w:rPr>
      <w:rFonts w:ascii="Times New Roman" w:hAnsi="Times New Roman" w:cs="Times New Roman"/>
      <w:sz w:val="20"/>
    </w:rPr>
  </w:style>
  <w:style w:type="paragraph" w:customStyle="1" w:styleId="EndNoteCategoryHeading">
    <w:name w:val="EndNote Category Heading"/>
    <w:basedOn w:val="a"/>
    <w:link w:val="EndNoteCategoryHeading0"/>
    <w:qFormat/>
    <w:rsid w:val="00EA7896"/>
    <w:pPr>
      <w:spacing w:before="120" w:after="120"/>
      <w:jc w:val="left"/>
    </w:pPr>
    <w:rPr>
      <w:b/>
    </w:rPr>
  </w:style>
  <w:style w:type="character" w:customStyle="1" w:styleId="EndNoteCategoryHeading0">
    <w:name w:val="EndNote Category Heading 字符"/>
    <w:basedOn w:val="a0"/>
    <w:link w:val="EndNoteCategoryHeading"/>
    <w:qFormat/>
    <w:rsid w:val="00EA7896"/>
    <w:rPr>
      <w:b/>
    </w:rPr>
  </w:style>
  <w:style w:type="paragraph" w:customStyle="1" w:styleId="12">
    <w:name w:val="样式1"/>
    <w:basedOn w:val="a3"/>
    <w:link w:val="13"/>
    <w:qFormat/>
    <w:rsid w:val="00EA7896"/>
    <w:pPr>
      <w:pBdr>
        <w:bottom w:val="none" w:sz="0" w:space="0" w:color="auto"/>
      </w:pBdr>
    </w:pPr>
    <w:rPr>
      <w:rFonts w:asciiTheme="majorHAnsi" w:eastAsiaTheme="majorEastAsia" w:hAnsiTheme="majorHAnsi" w:cstheme="majorBidi"/>
    </w:rPr>
  </w:style>
  <w:style w:type="paragraph" w:styleId="af6">
    <w:name w:val="Revision"/>
    <w:hidden/>
    <w:uiPriority w:val="99"/>
    <w:semiHidden/>
    <w:rsid w:val="00EA7896"/>
  </w:style>
  <w:style w:type="character" w:customStyle="1" w:styleId="21">
    <w:name w:val="未处理的提及2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numbering" w:customStyle="1" w:styleId="14">
    <w:name w:val="无列表1"/>
    <w:next w:val="a2"/>
    <w:uiPriority w:val="99"/>
    <w:semiHidden/>
    <w:unhideWhenUsed/>
    <w:rsid w:val="00EA7896"/>
  </w:style>
  <w:style w:type="table" w:customStyle="1" w:styleId="15">
    <w:name w:val="网格型1"/>
    <w:basedOn w:val="a1"/>
    <w:next w:val="af0"/>
    <w:uiPriority w:val="39"/>
    <w:qFormat/>
    <w:rsid w:val="00EA78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修订1"/>
    <w:hidden/>
    <w:uiPriority w:val="99"/>
    <w:semiHidden/>
    <w:qFormat/>
    <w:rsid w:val="00EA7896"/>
  </w:style>
  <w:style w:type="paragraph" w:customStyle="1" w:styleId="nova-e-listitem">
    <w:name w:val="nova-e-list__ite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1">
    <w:name w:val="Table Normal1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EA789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  <w:style w:type="character" w:customStyle="1" w:styleId="Link">
    <w:name w:val="Link"/>
    <w:rsid w:val="00EA7896"/>
    <w:rPr>
      <w:color w:val="0000FF"/>
      <w:u w:val="single" w:color="0000FF"/>
    </w:rPr>
  </w:style>
  <w:style w:type="character" w:customStyle="1" w:styleId="Hyperlink0">
    <w:name w:val="Hyperlink.0"/>
    <w:basedOn w:val="Link"/>
    <w:rsid w:val="00EA7896"/>
    <w:rPr>
      <w:rFonts w:ascii="Times New Roman" w:eastAsia="Times New Roman" w:hAnsi="Times New Roman" w:cs="Times New Roman"/>
      <w:color w:val="0000FF"/>
      <w:kern w:val="0"/>
      <w:u w:val="single" w:color="0000FF"/>
    </w:rPr>
  </w:style>
  <w:style w:type="character" w:customStyle="1" w:styleId="13">
    <w:name w:val="样式1 字符"/>
    <w:basedOn w:val="20"/>
    <w:link w:val="12"/>
    <w:rsid w:val="00EA7896"/>
    <w:rPr>
      <w:rFonts w:asciiTheme="majorHAnsi" w:eastAsiaTheme="majorEastAsia" w:hAnsiTheme="majorHAnsi" w:cstheme="majorBidi"/>
      <w:b w:val="0"/>
      <w:bCs w:val="0"/>
      <w:sz w:val="18"/>
      <w:szCs w:val="18"/>
    </w:rPr>
  </w:style>
  <w:style w:type="character" w:customStyle="1" w:styleId="EndNoteBibliographyTitleChar">
    <w:name w:val="EndNote Bibliography Title Char"/>
    <w:basedOn w:val="a0"/>
    <w:qFormat/>
    <w:rsid w:val="00EA7896"/>
    <w:rPr>
      <w:rFonts w:ascii="Calibri" w:hAnsi="Calibri" w:cs="Calibri"/>
      <w:kern w:val="2"/>
      <w:szCs w:val="22"/>
    </w:rPr>
  </w:style>
  <w:style w:type="character" w:customStyle="1" w:styleId="EndNoteBibliographyChar">
    <w:name w:val="EndNote Bibliography Char"/>
    <w:basedOn w:val="a0"/>
    <w:qFormat/>
    <w:rsid w:val="00EA7896"/>
    <w:rPr>
      <w:rFonts w:ascii="Calibri" w:hAnsi="Calibri" w:cs="Calibri"/>
      <w:kern w:val="2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EA7896"/>
    <w:pPr>
      <w:tabs>
        <w:tab w:val="center" w:pos="4160"/>
        <w:tab w:val="right" w:pos="8300"/>
      </w:tabs>
    </w:pPr>
    <w:rPr>
      <w:rFonts w:ascii="Times New Roman" w:hAnsi="Times New Roman" w:cs="Times New Roman"/>
      <w:szCs w:val="21"/>
      <w:u w:color="000000"/>
    </w:rPr>
  </w:style>
  <w:style w:type="character" w:customStyle="1" w:styleId="MTDisplayEquationChar">
    <w:name w:val="MTDisplayEquation Char"/>
    <w:basedOn w:val="a0"/>
    <w:link w:val="MTDisplayEquation"/>
    <w:qFormat/>
    <w:rsid w:val="00EA7896"/>
    <w:rPr>
      <w:rFonts w:ascii="Times New Roman" w:hAnsi="Times New Roman" w:cs="Times New Roman"/>
      <w:szCs w:val="21"/>
      <w:u w:color="000000"/>
    </w:rPr>
  </w:style>
  <w:style w:type="character" w:customStyle="1" w:styleId="scopustermhighlight">
    <w:name w:val="scopustermhighlight"/>
    <w:basedOn w:val="a0"/>
    <w:qFormat/>
    <w:rsid w:val="00EA7896"/>
  </w:style>
  <w:style w:type="character" w:customStyle="1" w:styleId="tgt1">
    <w:name w:val="tgt1"/>
    <w:basedOn w:val="a0"/>
    <w:rsid w:val="00EA7896"/>
  </w:style>
  <w:style w:type="character" w:customStyle="1" w:styleId="transsent">
    <w:name w:val="transsent"/>
    <w:basedOn w:val="a0"/>
    <w:qFormat/>
    <w:rsid w:val="00EA7896"/>
  </w:style>
  <w:style w:type="paragraph" w:customStyle="1" w:styleId="17">
    <w:name w:val="正文1"/>
    <w:rsid w:val="00EA7896"/>
    <w:pPr>
      <w:jc w:val="both"/>
    </w:pPr>
    <w:rPr>
      <w:rFonts w:ascii="Calibri" w:eastAsia="宋体" w:hAnsi="Calibri" w:cs="Calibri"/>
      <w:szCs w:val="21"/>
    </w:rPr>
  </w:style>
  <w:style w:type="table" w:customStyle="1" w:styleId="210">
    <w:name w:val="无格式表格 21"/>
    <w:basedOn w:val="a1"/>
    <w:uiPriority w:val="42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7">
    <w:name w:val="Emphasis"/>
    <w:basedOn w:val="a0"/>
    <w:uiPriority w:val="20"/>
    <w:qFormat/>
    <w:rsid w:val="00EA7896"/>
    <w:rPr>
      <w:i/>
      <w:iCs/>
    </w:rPr>
  </w:style>
  <w:style w:type="character" w:styleId="af8">
    <w:name w:val="Unresolved Mention"/>
    <w:basedOn w:val="a0"/>
    <w:uiPriority w:val="99"/>
    <w:semiHidden/>
    <w:unhideWhenUsed/>
    <w:rsid w:val="00EA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E:\Nancy%20Zhang%20Win\doctordegree\doctordg\&#35838;&#39064;&#30740;&#31350;\2020download\SSASMA\revise\SSMA%20revised\&#20462;&#25913;&#21518;&#30340;&#22270;\BSSMA%20gene%20selection\BSSMA&#20107;&#21518;&#26816;&#39564;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E:\Nancy%20Zhang%20Win\doctordegree\doctordg\&#35838;&#39064;&#30740;&#31350;\2020download\SSASMA\revise\SSMA%20revised\&#20462;&#25913;&#21518;&#30340;&#22270;\BSSMA%20gene%20selection\BSSMA&#20107;&#21518;&#26816;&#39564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E:\Nancy%20Zhang%20Win\doctordegree\doctordg\&#35838;&#39064;&#30740;&#31350;\2020download\SSASMA\revise\SSMA%20revised\&#20462;&#25913;&#21518;&#30340;&#22270;\BSSMA%20gene%20selection\BSSMA&#20107;&#21518;&#26816;&#39564;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Average_rank</c:v>
                </c:pt>
              </c:strCache>
            </c:strRef>
          </c:tx>
          <c:spPr>
            <a:gradFill flip="none" rotWithShape="1">
              <a:gsLst>
                <a:gs pos="0">
                  <a:srgbClr val="5B9BD5">
                    <a:lumMod val="5000"/>
                    <a:lumOff val="95000"/>
                  </a:srgbClr>
                </a:gs>
                <a:gs pos="100000">
                  <a:srgbClr val="83B8F9"/>
                </a:gs>
              </a:gsLst>
              <a:path path="rect">
                <a:fillToRect l="100000" t="100000"/>
              </a:path>
              <a:tileRect r="-100000" b="-100000"/>
            </a:gradFill>
          </c:spPr>
          <c:invertIfNegative val="0"/>
          <c:dPt>
            <c:idx val="0"/>
            <c:invertIfNegative val="0"/>
            <c:bubble3D val="0"/>
            <c:spPr>
              <a:gradFill flip="none" rotWithShape="1">
                <a:gsLst>
                  <a:gs pos="0">
                    <a:sysClr val="window" lastClr="FFFFFF"/>
                  </a:gs>
                  <a:gs pos="100000">
                    <a:srgbClr val="70AD47">
                      <a:lumMod val="60000"/>
                      <a:lumOff val="40000"/>
                    </a:srgbClr>
                  </a:gs>
                </a:gsLst>
                <a:path path="rect">
                  <a:fillToRect l="100000" t="100000"/>
                </a:path>
                <a:tileRect r="-100000" b="-100000"/>
              </a:gradFill>
            </c:spPr>
            <c:extLst>
              <c:ext xmlns:c16="http://schemas.microsoft.com/office/drawing/2014/chart" uri="{C3380CC4-5D6E-409C-BE32-E72D297353CC}">
                <c16:uniqueId val="{00000001-9A56-49C2-AC33-A1027D66A2C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aseline="0">
                    <a:latin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Sheet1!$B$1:$C$1</c:f>
              <c:strCache>
                <c:ptCount val="2"/>
                <c:pt idx="0">
                  <c:v>α=0.95 β=0.05</c:v>
                </c:pt>
                <c:pt idx="1">
                  <c:v>α=0.99 β=0.01 </c:v>
                </c:pt>
              </c:strCache>
            </c:strRef>
          </c:cat>
          <c:val>
            <c:numRef>
              <c:f>Sheet1!$B$2:$C$2</c:f>
              <c:numCache>
                <c:formatCode>0.0000_);[Red]\(0.0000\)</c:formatCode>
                <c:ptCount val="2"/>
                <c:pt idx="0">
                  <c:v>1.8444</c:v>
                </c:pt>
                <c:pt idx="1">
                  <c:v>1.1556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56-49C2-AC33-A1027D66A2C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92897024"/>
        <c:axId val="182184192"/>
      </c:barChart>
      <c:lineChart>
        <c:grouping val="standard"/>
        <c:varyColors val="0"/>
        <c:ser>
          <c:idx val="1"/>
          <c:order val="1"/>
          <c:tx>
            <c:strRef>
              <c:f>Sheet1!$A$3</c:f>
              <c:strCache>
                <c:ptCount val="1"/>
                <c:pt idx="0">
                  <c:v>CD=0.6533(α=0.05)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  <a:prstDash val="sysDash"/>
            </a:ln>
          </c:spPr>
          <c:marker>
            <c:symbol val="none"/>
          </c:marker>
          <c:dLbls>
            <c:delete val="1"/>
          </c:dLbls>
          <c:cat>
            <c:strRef>
              <c:f>Sheet1!$B$1:$C$1</c:f>
              <c:strCache>
                <c:ptCount val="2"/>
                <c:pt idx="0">
                  <c:v>α=0.95 β=0.05</c:v>
                </c:pt>
                <c:pt idx="1">
                  <c:v>α=0.99 β=0.01 </c:v>
                </c:pt>
              </c:strCache>
            </c:strRef>
          </c:cat>
          <c:val>
            <c:numRef>
              <c:f>Sheet1!$B$3:$C$3</c:f>
              <c:numCache>
                <c:formatCode>0.0000_);[Red]\(0.0000\)</c:formatCode>
                <c:ptCount val="2"/>
                <c:pt idx="0">
                  <c:v>2.4977</c:v>
                </c:pt>
                <c:pt idx="1">
                  <c:v>2.4977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56-49C2-AC33-A1027D66A2C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CD=0.5483(α=0.1)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</a:ln>
          </c:spPr>
          <c:marker>
            <c:symbol val="none"/>
          </c:marker>
          <c:dLbls>
            <c:delete val="1"/>
          </c:dLbls>
          <c:cat>
            <c:strRef>
              <c:f>Sheet1!$B$1:$C$1</c:f>
              <c:strCache>
                <c:ptCount val="2"/>
                <c:pt idx="0">
                  <c:v>α=0.95 β=0.05</c:v>
                </c:pt>
                <c:pt idx="1">
                  <c:v>α=0.99 β=0.01 </c:v>
                </c:pt>
              </c:strCache>
            </c:strRef>
          </c:cat>
          <c:val>
            <c:numRef>
              <c:f>Sheet1!$B$4:$C$4</c:f>
              <c:numCache>
                <c:formatCode>0.0000_);[Red]\(0.0000\)</c:formatCode>
                <c:ptCount val="2"/>
                <c:pt idx="0">
                  <c:v>2.3927</c:v>
                </c:pt>
                <c:pt idx="1">
                  <c:v>2.3927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56-49C2-AC33-A1027D66A2C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2897024"/>
        <c:axId val="182184192"/>
      </c:lineChart>
      <c:catAx>
        <c:axId val="19289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Number of genes</a:t>
                </a:r>
                <a:endParaRPr lang="zh-CN" altLang="en-US"/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zh-CN"/>
          </a:p>
        </c:txPr>
        <c:crossAx val="182184192"/>
        <c:crosses val="autoZero"/>
        <c:auto val="1"/>
        <c:lblAlgn val="ctr"/>
        <c:lblOffset val="100"/>
        <c:noMultiLvlLbl val="0"/>
      </c:catAx>
      <c:valAx>
        <c:axId val="1821841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ARV</a:t>
                </a:r>
                <a:endParaRPr lang="zh-CN" altLang="en-US"/>
              </a:p>
            </c:rich>
          </c:tx>
          <c:overlay val="0"/>
        </c:title>
        <c:numFmt formatCode="0_ " sourceLinked="0"/>
        <c:majorTickMark val="none"/>
        <c:minorTickMark val="none"/>
        <c:tickLblPos val="nextTo"/>
        <c:spPr>
          <a:effectLst>
            <a:glow>
              <a:schemeClr val="accent1">
                <a:alpha val="40000"/>
              </a:schemeClr>
            </a:glow>
          </a:effectLst>
        </c:spPr>
        <c:txPr>
          <a:bodyPr/>
          <a:lstStyle/>
          <a:p>
            <a:pPr>
              <a:defRPr b="0" i="0" baseline="0"/>
            </a:pPr>
            <a:endParaRPr lang="zh-CN"/>
          </a:p>
        </c:txPr>
        <c:crossAx val="192897024"/>
        <c:crosses val="autoZero"/>
        <c:crossBetween val="between"/>
      </c:valAx>
    </c:plotArea>
    <c:legend>
      <c:legendPos val="t"/>
      <c:legendEntry>
        <c:idx val="0"/>
        <c:delete val="1"/>
      </c:legendEntry>
      <c:overlay val="0"/>
      <c:txPr>
        <a:bodyPr/>
        <a:lstStyle/>
        <a:p>
          <a:pPr>
            <a:defRPr baseline="0">
              <a:latin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ln w="0"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Average_rank</c:v>
                </c:pt>
              </c:strCache>
            </c:strRef>
          </c:tx>
          <c:spPr>
            <a:gradFill flip="none" rotWithShape="1">
              <a:gsLst>
                <a:gs pos="0">
                  <a:srgbClr val="5B9BD5">
                    <a:lumMod val="5000"/>
                    <a:lumOff val="95000"/>
                  </a:srgbClr>
                </a:gs>
                <a:gs pos="100000">
                  <a:srgbClr val="83B8F9"/>
                </a:gs>
              </a:gsLst>
              <a:path path="rect">
                <a:fillToRect l="100000" t="100000"/>
              </a:path>
              <a:tileRect r="-100000" b="-100000"/>
            </a:gradFill>
          </c:spPr>
          <c:invertIfNegative val="0"/>
          <c:dPt>
            <c:idx val="0"/>
            <c:invertIfNegative val="0"/>
            <c:bubble3D val="0"/>
            <c:spPr>
              <a:gradFill flip="none" rotWithShape="1">
                <a:gsLst>
                  <a:gs pos="0">
                    <a:sysClr val="window" lastClr="FFFFFF"/>
                  </a:gs>
                  <a:gs pos="100000">
                    <a:srgbClr val="70AD47">
                      <a:lumMod val="60000"/>
                      <a:lumOff val="40000"/>
                    </a:srgbClr>
                  </a:gs>
                </a:gsLst>
                <a:path path="rect">
                  <a:fillToRect l="100000" t="100000"/>
                </a:path>
                <a:tileRect r="-100000" b="-100000"/>
              </a:gradFill>
            </c:spPr>
            <c:extLst>
              <c:ext xmlns:c16="http://schemas.microsoft.com/office/drawing/2014/chart" uri="{C3380CC4-5D6E-409C-BE32-E72D297353CC}">
                <c16:uniqueId val="{00000001-F62A-47B5-9745-A6179419FE8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aseline="0">
                    <a:latin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Sheet1!$B$14:$C$14</c:f>
              <c:strCache>
                <c:ptCount val="2"/>
                <c:pt idx="0">
                  <c:v>α=0.95 β=0.05</c:v>
                </c:pt>
                <c:pt idx="1">
                  <c:v>α=0.99 β=0.01 </c:v>
                </c:pt>
              </c:strCache>
            </c:strRef>
          </c:cat>
          <c:val>
            <c:numRef>
              <c:f>Sheet1!$B$15:$C$15</c:f>
              <c:numCache>
                <c:formatCode>0.0000_);[Red]\(0.0000\)</c:formatCode>
                <c:ptCount val="2"/>
                <c:pt idx="0">
                  <c:v>1.1721999999999999</c:v>
                </c:pt>
                <c:pt idx="1">
                  <c:v>1.8278000000000001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2A-47B5-9745-A6179419FE8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92897024"/>
        <c:axId val="182184192"/>
      </c:barChart>
      <c:lineChart>
        <c:grouping val="standard"/>
        <c:varyColors val="0"/>
        <c:ser>
          <c:idx val="1"/>
          <c:order val="1"/>
          <c:tx>
            <c:strRef>
              <c:f>Sheet1!$A$16</c:f>
              <c:strCache>
                <c:ptCount val="1"/>
                <c:pt idx="0">
                  <c:v>CD=0.6533(α=0.05)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  <a:prstDash val="sysDash"/>
            </a:ln>
          </c:spPr>
          <c:marker>
            <c:symbol val="none"/>
          </c:marker>
          <c:dLbls>
            <c:delete val="1"/>
          </c:dLbls>
          <c:cat>
            <c:strRef>
              <c:f>Sheet1!$B$14:$C$14</c:f>
              <c:strCache>
                <c:ptCount val="2"/>
                <c:pt idx="0">
                  <c:v>α=0.95 β=0.05</c:v>
                </c:pt>
                <c:pt idx="1">
                  <c:v>α=0.99 β=0.01 </c:v>
                </c:pt>
              </c:strCache>
            </c:strRef>
          </c:cat>
          <c:val>
            <c:numRef>
              <c:f>Sheet1!$B$16:$C$16</c:f>
              <c:numCache>
                <c:formatCode>0.0000_);[Red]\(0.0000\)</c:formatCode>
                <c:ptCount val="2"/>
                <c:pt idx="0">
                  <c:v>1.8254999999999999</c:v>
                </c:pt>
                <c:pt idx="1">
                  <c:v>1.8254999999999999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2A-47B5-9745-A6179419FE89}"/>
            </c:ext>
          </c:extLst>
        </c:ser>
        <c:ser>
          <c:idx val="2"/>
          <c:order val="2"/>
          <c:tx>
            <c:strRef>
              <c:f>Sheet1!$A$17</c:f>
              <c:strCache>
                <c:ptCount val="1"/>
                <c:pt idx="0">
                  <c:v>CD=0.5483(α=0.1)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</a:ln>
          </c:spPr>
          <c:marker>
            <c:symbol val="none"/>
          </c:marker>
          <c:dLbls>
            <c:delete val="1"/>
          </c:dLbls>
          <c:cat>
            <c:strRef>
              <c:f>Sheet1!$B$14:$C$14</c:f>
              <c:strCache>
                <c:ptCount val="2"/>
                <c:pt idx="0">
                  <c:v>α=0.95 β=0.05</c:v>
                </c:pt>
                <c:pt idx="1">
                  <c:v>α=0.99 β=0.01 </c:v>
                </c:pt>
              </c:strCache>
            </c:strRef>
          </c:cat>
          <c:val>
            <c:numRef>
              <c:f>Sheet1!$B$17:$C$17</c:f>
              <c:numCache>
                <c:formatCode>0.0000_);[Red]\(0.0000\)</c:formatCode>
                <c:ptCount val="2"/>
                <c:pt idx="0">
                  <c:v>1.7204999999999999</c:v>
                </c:pt>
                <c:pt idx="1">
                  <c:v>1.7204999999999999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62A-47B5-9745-A6179419FE8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2897024"/>
        <c:axId val="182184192"/>
      </c:lineChart>
      <c:catAx>
        <c:axId val="19289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Error rate</a:t>
                </a:r>
                <a:endParaRPr lang="zh-CN" altLang="en-US"/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zh-CN"/>
          </a:p>
        </c:txPr>
        <c:crossAx val="182184192"/>
        <c:crosses val="autoZero"/>
        <c:auto val="1"/>
        <c:lblAlgn val="ctr"/>
        <c:lblOffset val="100"/>
        <c:noMultiLvlLbl val="0"/>
      </c:catAx>
      <c:valAx>
        <c:axId val="1821841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ARV</a:t>
                </a:r>
                <a:endParaRPr lang="zh-CN" altLang="en-US"/>
              </a:p>
            </c:rich>
          </c:tx>
          <c:overlay val="0"/>
        </c:title>
        <c:numFmt formatCode="0_ " sourceLinked="0"/>
        <c:majorTickMark val="none"/>
        <c:minorTickMark val="none"/>
        <c:tickLblPos val="nextTo"/>
        <c:spPr>
          <a:effectLst>
            <a:glow>
              <a:schemeClr val="accent1">
                <a:alpha val="40000"/>
              </a:schemeClr>
            </a:glow>
          </a:effectLst>
        </c:spPr>
        <c:txPr>
          <a:bodyPr/>
          <a:lstStyle/>
          <a:p>
            <a:pPr>
              <a:defRPr b="0" i="0" baseline="0"/>
            </a:pPr>
            <a:endParaRPr lang="zh-CN"/>
          </a:p>
        </c:txPr>
        <c:crossAx val="192897024"/>
        <c:crosses val="autoZero"/>
        <c:crossBetween val="between"/>
      </c:valAx>
    </c:plotArea>
    <c:legend>
      <c:legendPos val="t"/>
      <c:legendEntry>
        <c:idx val="0"/>
        <c:delete val="1"/>
      </c:legendEntry>
      <c:overlay val="0"/>
      <c:txPr>
        <a:bodyPr/>
        <a:lstStyle/>
        <a:p>
          <a:pPr>
            <a:defRPr baseline="0">
              <a:latin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ln w="0"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Sheet1!$A$34</c:f>
              <c:strCache>
                <c:ptCount val="1"/>
                <c:pt idx="0">
                  <c:v>Average_rank</c:v>
                </c:pt>
              </c:strCache>
            </c:strRef>
          </c:tx>
          <c:spPr>
            <a:gradFill flip="none" rotWithShape="1">
              <a:gsLst>
                <a:gs pos="0">
                  <a:srgbClr val="5B9BD5">
                    <a:lumMod val="5000"/>
                    <a:lumOff val="95000"/>
                  </a:srgbClr>
                </a:gs>
                <a:gs pos="100000">
                  <a:srgbClr val="83B8F9"/>
                </a:gs>
              </a:gsLst>
              <a:path path="rect">
                <a:fillToRect l="100000" t="100000"/>
              </a:path>
              <a:tileRect r="-100000" b="-100000"/>
            </a:gradFill>
          </c:spPr>
          <c:invertIfNegative val="0"/>
          <c:dPt>
            <c:idx val="0"/>
            <c:invertIfNegative val="0"/>
            <c:bubble3D val="0"/>
            <c:spPr>
              <a:gradFill flip="none" rotWithShape="1">
                <a:gsLst>
                  <a:gs pos="0">
                    <a:sysClr val="window" lastClr="FFFFFF"/>
                  </a:gs>
                  <a:gs pos="100000">
                    <a:srgbClr val="70AD47">
                      <a:lumMod val="60000"/>
                      <a:lumOff val="40000"/>
                    </a:srgbClr>
                  </a:gs>
                </a:gsLst>
                <a:path path="rect">
                  <a:fillToRect l="100000" t="100000"/>
                </a:path>
                <a:tileRect r="-100000" b="-100000"/>
              </a:gradFill>
            </c:spPr>
            <c:extLst>
              <c:ext xmlns:c16="http://schemas.microsoft.com/office/drawing/2014/chart" uri="{C3380CC4-5D6E-409C-BE32-E72D297353CC}">
                <c16:uniqueId val="{00000001-8571-4C0A-B955-527FFA0DF20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aseline="0">
                    <a:latin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Sheet1!$B$33:$C$33</c:f>
              <c:strCache>
                <c:ptCount val="2"/>
                <c:pt idx="0">
                  <c:v>α=0.95 β=0.05</c:v>
                </c:pt>
                <c:pt idx="1">
                  <c:v>α=0.99 β=0.01 </c:v>
                </c:pt>
              </c:strCache>
            </c:strRef>
          </c:cat>
          <c:val>
            <c:numRef>
              <c:f>Sheet1!$B$34:$C$34</c:f>
              <c:numCache>
                <c:formatCode>0.0000_);[Red]\(0.0000\)</c:formatCode>
                <c:ptCount val="2"/>
                <c:pt idx="0">
                  <c:v>1.0111000000000001</c:v>
                </c:pt>
                <c:pt idx="1">
                  <c:v>1.9888999999999999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71-4C0A-B955-527FFA0DF20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92897024"/>
        <c:axId val="182184192"/>
      </c:barChart>
      <c:lineChart>
        <c:grouping val="standard"/>
        <c:varyColors val="0"/>
        <c:ser>
          <c:idx val="1"/>
          <c:order val="1"/>
          <c:tx>
            <c:strRef>
              <c:f>Sheet1!$A$35</c:f>
              <c:strCache>
                <c:ptCount val="1"/>
                <c:pt idx="0">
                  <c:v>CD=0.6533(α=0.05)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  <a:prstDash val="sysDash"/>
            </a:ln>
          </c:spPr>
          <c:marker>
            <c:symbol val="none"/>
          </c:marker>
          <c:dLbls>
            <c:delete val="1"/>
          </c:dLbls>
          <c:cat>
            <c:strRef>
              <c:f>Sheet1!$B$33:$C$33</c:f>
              <c:strCache>
                <c:ptCount val="2"/>
                <c:pt idx="0">
                  <c:v>α=0.95 β=0.05</c:v>
                </c:pt>
                <c:pt idx="1">
                  <c:v>α=0.99 β=0.01 </c:v>
                </c:pt>
              </c:strCache>
            </c:strRef>
          </c:cat>
          <c:val>
            <c:numRef>
              <c:f>Sheet1!$B$35:$C$35</c:f>
              <c:numCache>
                <c:formatCode>0.0000_);[Red]\(0.0000\)</c:formatCode>
                <c:ptCount val="2"/>
                <c:pt idx="0">
                  <c:v>1.6644000000000001</c:v>
                </c:pt>
                <c:pt idx="1">
                  <c:v>1.6644000000000001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71-4C0A-B955-527FFA0DF20F}"/>
            </c:ext>
          </c:extLst>
        </c:ser>
        <c:ser>
          <c:idx val="2"/>
          <c:order val="2"/>
          <c:tx>
            <c:strRef>
              <c:f>Sheet1!$A$36</c:f>
              <c:strCache>
                <c:ptCount val="1"/>
                <c:pt idx="0">
                  <c:v>CD=0.5483(α=0.1)</c:v>
                </c:pt>
              </c:strCache>
            </c:strRef>
          </c:tx>
          <c:spPr>
            <a:ln>
              <a:solidFill>
                <a:srgbClr val="ED7D31">
                  <a:lumMod val="40000"/>
                  <a:lumOff val="60000"/>
                </a:srgbClr>
              </a:solidFill>
            </a:ln>
          </c:spPr>
          <c:marker>
            <c:symbol val="none"/>
          </c:marker>
          <c:dLbls>
            <c:delete val="1"/>
          </c:dLbls>
          <c:cat>
            <c:strRef>
              <c:f>Sheet1!$B$33:$C$33</c:f>
              <c:strCache>
                <c:ptCount val="2"/>
                <c:pt idx="0">
                  <c:v>α=0.95 β=0.05</c:v>
                </c:pt>
                <c:pt idx="1">
                  <c:v>α=0.99 β=0.01 </c:v>
                </c:pt>
              </c:strCache>
            </c:strRef>
          </c:cat>
          <c:val>
            <c:numRef>
              <c:f>Sheet1!$B$36:$C$36</c:f>
              <c:numCache>
                <c:formatCode>0.0000_);[Red]\(0.0000\)</c:formatCode>
                <c:ptCount val="2"/>
                <c:pt idx="0">
                  <c:v>1.5593999999999999</c:v>
                </c:pt>
                <c:pt idx="1">
                  <c:v>1.5593999999999999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571-4C0A-B955-527FFA0DF20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2897024"/>
        <c:axId val="182184192"/>
      </c:lineChart>
      <c:catAx>
        <c:axId val="19289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Computational time</a:t>
                </a:r>
                <a:endParaRPr lang="zh-CN" altLang="en-US"/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baseline="0">
                <a:latin typeface="Times New Roman" panose="02020603050405020304" pitchFamily="18" charset="0"/>
              </a:defRPr>
            </a:pPr>
            <a:endParaRPr lang="zh-CN"/>
          </a:p>
        </c:txPr>
        <c:crossAx val="182184192"/>
        <c:crosses val="autoZero"/>
        <c:auto val="1"/>
        <c:lblAlgn val="ctr"/>
        <c:lblOffset val="100"/>
        <c:noMultiLvlLbl val="0"/>
      </c:catAx>
      <c:valAx>
        <c:axId val="1821841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ARV</a:t>
                </a:r>
                <a:endParaRPr lang="zh-CN" altLang="en-US"/>
              </a:p>
            </c:rich>
          </c:tx>
          <c:overlay val="0"/>
        </c:title>
        <c:numFmt formatCode="0_ " sourceLinked="0"/>
        <c:majorTickMark val="none"/>
        <c:minorTickMark val="none"/>
        <c:tickLblPos val="nextTo"/>
        <c:spPr>
          <a:effectLst>
            <a:glow>
              <a:schemeClr val="accent1">
                <a:alpha val="40000"/>
              </a:schemeClr>
            </a:glow>
          </a:effectLst>
        </c:spPr>
        <c:txPr>
          <a:bodyPr/>
          <a:lstStyle/>
          <a:p>
            <a:pPr>
              <a:defRPr b="0" i="0" baseline="0"/>
            </a:pPr>
            <a:endParaRPr lang="zh-CN"/>
          </a:p>
        </c:txPr>
        <c:crossAx val="192897024"/>
        <c:crosses val="autoZero"/>
        <c:crossBetween val="between"/>
      </c:valAx>
    </c:plotArea>
    <c:legend>
      <c:legendPos val="t"/>
      <c:legendEntry>
        <c:idx val="0"/>
        <c:delete val="1"/>
      </c:legendEntry>
      <c:overlay val="0"/>
      <c:txPr>
        <a:bodyPr/>
        <a:lstStyle/>
        <a:p>
          <a:pPr>
            <a:defRPr baseline="0">
              <a:latin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ln w="0"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2021-02-26T19:28:00Z</dcterms:created>
  <dcterms:modified xsi:type="dcterms:W3CDTF">2021-05-20T09:11:00Z</dcterms:modified>
</cp:coreProperties>
</file>