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color w:val="000000"/>
        </w:rPr>
        <w:t>从制造排产经验</w:t>
        <w:br/>
        <w:t>到 AI Agent 落地</w:t>
      </w:r>
    </w:p>
    <w:p>
      <w:pPr>
        <w:pStyle w:val="Subtitle"/>
        <w:widowControl/>
      </w:pPr>
      <w:r>
        <w:rPr>
          <w:color w:val="000000"/>
        </w:rPr>
        <w:t>我的职业实践与智能排程工作思路</w:t>
      </w:r>
    </w:p>
    <w:p>
      <w:pPr>
        <w:pStyle w:val="Caption"/>
        <w:widowControl/>
      </w:pPr>
      <w:r>
        <w:t>鄢澳勇  |  AI Agent 与大模型应用方向  |  2026 年 10 月 13 日</w:t>
      </w:r>
    </w:p>
    <w:p>
      <w:pPr>
        <w:widowControl/>
      </w:pPr>
      <w:r>
        <w:t>我理解的合格大模型应用工程师，需要同时承担两方面工作：把模型的能力组织成可以检查、接续和迭代的 Agent；与业务人员一起创造适合 Agent 工作的环境，并帮助使用者建立正确的协作方法。智能排程是我希望把这两方面结合起来探索的场景。</w:t>
      </w:r>
    </w:p>
    <w:p>
      <w:pPr>
        <w:widowControl/>
      </w:pPr>
      <w:r>
        <w:t>这一想法来自我的职业经历。我做过冷轧专家排产，与专家梳理人工判断、实现规则并参与现场测试；后来做过企业知识库中的数据、模型服务和研究流程交付，也持续建设个人 Harness。它们让我逐步认识到，业务规则、上下文、工具和人的使用方式，都需要纳入应用工程。</w:t>
      </w:r>
    </w:p>
    <w:p>
      <w:pPr>
        <w:pStyle w:val="Heading2"/>
        <w:widowControl/>
      </w:pPr>
      <w:r>
        <w:rPr>
          <w:color w:val="000000"/>
        </w:rPr>
        <w:t>我希望承担的两条工作主线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1947672"/>
            <wp:docPr id="1" name="Picture 1" descr="大模型应用工程师的两条工作主线：Agent 运行工程与现场协作环境，在同一业务任务中验证并共同改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responsibil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4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Harness 在本文中指组织 Agent 上下文、工具、任务、状态和反馈的支撑工程；也包含对现成 Agent 能力的适配与验证。</w:t>
      </w:r>
    </w:p>
    <w:p>
      <w:pPr>
        <w:pStyle w:val="Heading2"/>
        <w:widowControl/>
      </w:pPr>
      <w:r>
        <w:rPr>
          <w:color w:val="000000"/>
        </w:rPr>
        <w:t>为什么用智能排程继续探索</w:t>
      </w:r>
    </w:p>
    <w:p>
      <w:pPr>
        <w:widowControl/>
      </w:pPr>
      <w:r>
        <w:t>当前排程项目已经经历初期受阻、工程修订和后续成功推进，提供了研究模型能力与运行方式的具体样本。它仍在进行中：短窗口运行成功之后，还需要解决长期运行、调用成本、公平比较和真实使用的问题。</w:t>
      </w:r>
    </w:p>
    <w:p>
      <w:pPr>
        <w:widowControl/>
      </w:pPr>
      <w:r>
        <w:t>如果入职，我会把这项探索与现场工作结合：一边改进排程 Agent 的运行工程，一边与排产工程师共同梳理规则、积累特殊案例、开展试用和培训。两条线在同一个业务任务上持续核对，逐步形成可用的应用。</w:t>
      </w:r>
    </w:p>
    <w:p>
      <w:pPr>
        <w:pStyle w:val="Caption"/>
        <w:widowControl/>
      </w:pPr>
      <w:r>
        <w:t>本文先说明已有经验与工作，再展开工程、现场和培训三部分。源码、实验记录及调研细节见第 7 页 GitHub 阅读入口。</w:t>
      </w:r>
    </w:p>
    <w:p>
      <w:pPr>
        <w:pStyle w:val="Heading1"/>
        <w:pageBreakBefore/>
        <w:widowControl/>
      </w:pPr>
      <w:r>
        <w:rPr>
          <w:color w:val="000000"/>
        </w:rPr>
        <w:t>1 我的已有经验怎样连接到这项工作</w:t>
      </w:r>
    </w:p>
    <w:p>
      <w:pPr>
        <w:widowControl/>
      </w:pPr>
      <w:r>
        <w:t>我的经历可以用同一条工作方法串起来：理解专业人员怎样判断，把必要信息和规则组织成系统，再由真实任务检验结果。技术手段从 C++、RAG、模型服务延伸到 Agent，这条方法一直是我关注的重点。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464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color w:val="FFFFFF"/>
                <w:sz w:val="19"/>
              </w:rPr>
              <w:t>已有工作</w:t>
            </w:r>
          </w:p>
        </w:tc>
        <w:tc>
          <w:tcPr>
            <w:tcW w:type="dxa" w:w="4464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我实际负责的内容</w:t>
            </w:r>
          </w:p>
        </w:tc>
        <w:tc>
          <w:tcPr>
            <w:tcW w:type="dxa" w:w="4032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带到排程 Agent 的经验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制造专家排产</w:t>
            </w:r>
          </w:p>
        </w:tc>
        <w:tc>
          <w:tcPr>
            <w:tcW w:type="dxa" w:w="4464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福欣特殊钢冷轧项目中的 C++/MFC 页面、专家判断梳理、规则与数据库配置、现场功能和业务测试</w:t>
            </w:r>
          </w:p>
        </w:tc>
        <w:tc>
          <w:tcPr>
            <w:tcW w:type="dxa" w:w="4032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与排产人员沟通隐性规则</w:t>
              <w:br/>
              <w:t>把业务判断转成可执行逻辑</w:t>
              <w:br/>
              <w:t>核对现场行为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企业知识库交付</w:t>
            </w:r>
          </w:p>
        </w:tc>
        <w:tc>
          <w:tcPr>
            <w:tcW w:type="dxa" w:w="446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规划成果知识库的数据治理、任务级模型训练评测、本地 vLLM 服务、LangGraph 研究流程</w:t>
            </w:r>
          </w:p>
        </w:tc>
        <w:tc>
          <w:tcPr>
            <w:tcW w:type="dxa" w:w="403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组织专业材料与来源</w:t>
              <w:br/>
              <w:t>适应实际服务限制</w:t>
              <w:br/>
              <w:t>让业务人员参与结果验收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法律政策 RAG</w:t>
            </w:r>
          </w:p>
        </w:tc>
        <w:tc>
          <w:tcPr>
            <w:tcW w:type="dxa" w:w="4464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数据清洗、分块与检索比较、评价校准、生成与端到端验证</w:t>
            </w:r>
          </w:p>
        </w:tc>
        <w:tc>
          <w:tcPr>
            <w:tcW w:type="dxa" w:w="4032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区分信息缺失 检索错误</w:t>
              <w:br/>
              <w:t>推理错误与评价问题</w:t>
              <w:br/>
              <w:t>按错误所在环节改进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个人 Harness</w:t>
            </w:r>
          </w:p>
        </w:tc>
        <w:tc>
          <w:tcPr>
            <w:tcW w:type="dxa" w:w="446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需求、关键设计与取舍、质量边界和终验；AI 主要实现代码、测试与文档，曾向公司人员分发</w:t>
            </w:r>
          </w:p>
        </w:tc>
        <w:tc>
          <w:tcPr>
            <w:tcW w:type="dxa" w:w="403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把目标与材料交接清楚</w:t>
              <w:br/>
              <w:t>核对工具是否真正被采用</w:t>
              <w:br/>
              <w:t>关注协作与维护成本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pStyle w:val="Heading2"/>
        <w:widowControl/>
      </w:pPr>
      <w:r>
        <w:rPr>
          <w:color w:val="000000"/>
        </w:rPr>
        <w:t>两段经历对我影响尤其直接</w:t>
      </w:r>
    </w:p>
    <w:p>
      <w:pPr>
        <w:widowControl/>
      </w:pPr>
      <w:r>
        <w:t>在冷轧项目中，业务基础上已有 MES，但部分排产判断仍依靠专家经验。我参与将这些判断转成规则，并配合现场人员测试。这让我在新场景中会先看排产人员实际怎样工作，关注规则的适用条件和例外，再确定系统如何支持。已有制造经验是专家规则自动化，半导体工艺及其约束仍需重新学习和核实。</w:t>
      </w:r>
    </w:p>
    <w:p>
      <w:pPr>
        <w:widowControl/>
      </w:pPr>
      <w:r>
        <w:t>在规划知识库中，甲方服务曾只提供有限的上下文空间，我通过任务拆分、知识组织和模型分工适应这些约束。在 Harness 实践中，又发现提供知识工具并不保证 Agent 实际使用。这让我把上下文工程理解为：给什么信息、怎样获取、何时提供，以及信息是否真正影响了任务执行。</w:t>
      </w:r>
    </w:p>
    <w:p>
      <w:pPr>
        <w:pStyle w:val="Heading2"/>
        <w:widowControl/>
      </w:pPr>
      <w:r>
        <w:rPr>
          <w:color w:val="000000"/>
        </w:rPr>
        <w:t>当前正在推进的工作</w:t>
      </w:r>
    </w:p>
    <w:p>
      <w:pPr>
        <w:widowControl/>
      </w:pPr>
      <w:r>
        <w:t>我将这些经验带入智能排程探索，推动比较经典算法、模型直接排程和模型调用工具，补充公开基准与半导体仿真场景，并追问失败原因、比较条件与成本。代码实现、实验运行和资料整理大量由 Codex 辅助完成；我重点承担问题定义、研究方向、关键取舍与结果审查。后续专用 Harness 仍在讨论与验证阶段。</w:t>
      </w:r>
    </w:p>
    <w:p>
      <w:pPr>
        <w:pStyle w:val="Heading1"/>
        <w:pageBreakBefore/>
        <w:widowControl/>
      </w:pPr>
      <w:r>
        <w:rPr>
          <w:color w:val="000000"/>
        </w:rPr>
        <w:t>2 排程试验让我看到的工程问题</w:t>
      </w:r>
    </w:p>
    <w:p>
      <w:pPr>
        <w:widowControl/>
      </w:pPr>
      <w:r>
        <w:t>我使用 Codex 辅助推进排程原型，比较 A 经典算法、B 模型直接决定排程、C 模型调用排程工具三种方式。试验既暴露了使用通用 Agent 组织工作的困难，也留下了排程 Agent 自身运行协议的问题。两者都需要工程改进。</w:t>
      </w:r>
    </w:p>
    <w:p>
      <w:pPr>
        <w:pStyle w:val="Heading2"/>
        <w:widowControl/>
      </w:pPr>
      <w:r>
        <w:rPr>
          <w:color w:val="000000"/>
        </w:rPr>
        <w:t>通用 Agent 的协作方式也需要设计</w:t>
      </w:r>
    </w:p>
    <w:p>
      <w:pPr>
        <w:widowControl/>
      </w:pPr>
      <w:r>
        <w:t>在使用 Codex 推进试验时，初次尝试因上下文组织、任务分配等问题受阻，调整后才成功推进。这让我把任务怎样交给 Agent、已有工作怎样被下一步接住，也纳入工程设计：将临时修正沉淀成可重复的方法，并用后续任务检验。</w:t>
      </w:r>
    </w:p>
    <w:p>
      <w:pPr>
        <w:pStyle w:val="Heading2"/>
        <w:widowControl/>
      </w:pPr>
      <w:r>
        <w:rPr>
          <w:color w:val="000000"/>
        </w:rPr>
        <w:t>排程运行协议中的具体问题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color w:val="FFFFFF"/>
                <w:sz w:val="20"/>
              </w:rPr>
              <w:t>运行中发生的事情</w:t>
            </w:r>
          </w:p>
        </w:tc>
        <w:tc>
          <w:tcPr>
            <w:tcW w:type="dxa" w:w="7992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20"/>
              </w:rPr>
              <w:t>具体记录与意义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工作记忆字段超限</w:t>
            </w:r>
          </w:p>
        </w:tc>
        <w:tc>
          <w:tcPr>
            <w:tcW w:type="dxa" w:w="7992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B 的一次早期运行因 memory 字段达到 8,700 字符、超过协议的 8,192 字符上限而停止，尚未提交计划。这是应用协议中的字段限制，不能等同于模型总上下文耗尽。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重复读取与计划交接</w:t>
            </w:r>
          </w:p>
        </w:tc>
        <w:tc>
          <w:tcPr>
            <w:tcW w:type="dxa" w:w="7992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后续开发持续处理记忆、重复读页、基准计划供给和状态交接问题。已有计划怎样被下一轮准确获取，是推进任务需要解决的工程问题。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修订后完成开发窗口</w:t>
            </w:r>
          </w:p>
        </w:tc>
        <w:tc>
          <w:tcPr>
            <w:tcW w:type="dxa" w:w="7992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多轮修订与续跑后，B 完成一个场景的一小时仿真窗口，承担 913 台设备的排程责任，来源、物理与归属检查通过。完整正式对照仍未完成。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widowControl/>
      </w:pPr>
      <w:r>
        <w:t>这些记录支持继续研究 Harness，但尚不能把后续成功全部归因于某一次上下文修改：过程中还涉及控制器、协议、恢复及预算等变化。它们为工程改进提供了问题清单，具体改动的价值还需单独比较。</w:t>
      </w:r>
    </w:p>
    <w:p>
      <w:pPr>
        <w:pStyle w:val="Heading2"/>
        <w:widowControl/>
      </w:pPr>
      <w:r>
        <w:rPr>
          <w:color w:val="000000"/>
        </w:rPr>
        <w:t>运行成功之后仍然有成本问题</w:t>
      </w:r>
    </w:p>
    <w:p>
      <w:pPr>
        <w:widowControl/>
      </w:pPr>
      <w:r>
        <w:t>整个 B 一小时开发沿革记录了 1,362 次模型尝试，已知输入与输出合计约 4,467 万 tokens，另有 3 次历史用量未知。这个数字包含开发与恢复过程，不代表以后单次运行的固定成本，却说明成功推进仍可能伴随大量交互。后期相同协议片段平均一次提交需要约 9.74 次模型调用。</w:t>
      </w:r>
    </w:p>
    <w:p>
      <w:pPr>
        <w:widowControl/>
      </w:pPr>
      <w:r>
        <w:t>我会据此检查哪些步骤需要模型判断，哪些只是机械的建草稿、检查、存储和提交；同时检查计划、已确认事实与未完成任务怎样保留，避免每轮重新寻找同一批信息。压缩开销后还要复核决策质量与约束，不能只看 token 数下降。</w:t>
      </w:r>
    </w:p>
    <w:p>
      <w:pPr>
        <w:pStyle w:val="Heading2"/>
        <w:widowControl/>
      </w:pPr>
      <w:r>
        <w:rPr>
          <w:color w:val="000000"/>
        </w:rPr>
        <w:t>把任务分工也纳入验证</w:t>
      </w:r>
    </w:p>
    <w:p>
      <w:pPr>
        <w:widowControl/>
      </w:pPr>
      <w:r>
        <w:t>一部分问题出现在辅助研发中的角色分工和交接，一部分出现在排程 Agent 的运行协议。后续我会分别定义开发任务的目标、依赖与验收，以及排程任务的状态、权限与提交条件；复用已验证的方法，再针对排程补齐缺口。</w:t>
      </w:r>
    </w:p>
    <w:p>
      <w:pPr>
        <w:pStyle w:val="Caption"/>
        <w:widowControl/>
      </w:pPr>
      <w:r>
        <w:t>证据：公开仓库中的全厂开发报告、B 一小时效率报告与当前项目状态，见第 7 页。仿真一小时不代表现实一小时内完成，亦不代表已具备生产收益或实时调度能力。</w:t>
      </w:r>
    </w:p>
    <w:p>
      <w:pPr>
        <w:pStyle w:val="Heading1"/>
        <w:pageBreakBefore/>
        <w:widowControl/>
      </w:pPr>
      <w:r>
        <w:rPr>
          <w:color w:val="000000"/>
        </w:rPr>
        <w:t>3 我会怎样建设适合排程的 Harness</w:t>
      </w:r>
    </w:p>
    <w:p>
      <w:pPr>
        <w:widowControl/>
      </w:pPr>
      <w:r>
        <w:t>我的目标是让 Agent 在恰当的信息、工具和反馈下完成任务。先沿一条真实任务路径补齐必要能力，再根据故障和使用记录迭代。已有 Harness 也经历过控制设计过多、维护负担增加的教训，因此我会先核对宿主能力，明确哪些职责需要新增。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968"/>
        <w:gridCol w:w="3600"/>
      </w:tblGrid>
      <w:tr>
        <w:trPr>
          <w:cantSplit/>
          <w:tblHeader/>
        </w:trPr>
        <w:tc>
          <w:tcPr>
            <w:tcW w:type="dxa" w:w="1656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color w:val="FFFFFF"/>
                <w:sz w:val="19"/>
              </w:rPr>
              <w:t>工程工作</w:t>
            </w:r>
          </w:p>
        </w:tc>
        <w:tc>
          <w:tcPr>
            <w:tcW w:type="dxa" w:w="4968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我会落实的内容</w:t>
            </w:r>
          </w:p>
        </w:tc>
        <w:tc>
          <w:tcPr>
            <w:tcW w:type="dxa" w:w="3600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用什么检验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上下文组织</w:t>
            </w:r>
          </w:p>
        </w:tc>
        <w:tc>
          <w:tcPr>
            <w:tcW w:type="dxa" w:w="496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长期规则按版本管理；任务只携带相关状态、目标和限制；原始资料可回查；已确认事实与未决问题分开保存</w:t>
            </w:r>
          </w:p>
        </w:tc>
        <w:tc>
          <w:tcPr>
            <w:tcW w:type="dxa" w:w="360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必要约束是否保留</w:t>
              <w:br/>
              <w:t>是否重复读取</w:t>
              <w:br/>
              <w:t>信息是否被实际采用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任务与交接</w:t>
            </w:r>
          </w:p>
        </w:tc>
        <w:tc>
          <w:tcPr>
            <w:tcW w:type="dxa" w:w="49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为任务写清输入、输出、边界、依赖、验收和预算；只有可独立完成的部分才拆分给其他 Agent</w:t>
            </w:r>
          </w:p>
        </w:tc>
        <w:tc>
          <w:tcPr>
            <w:tcW w:type="dxa" w:w="360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是否重复或遗漏工作</w:t>
              <w:br/>
              <w:t>交接能否继续执行</w:t>
              <w:br/>
              <w:t>是否扩大了任务范围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工具与动作</w:t>
            </w:r>
          </w:p>
        </w:tc>
        <w:tc>
          <w:tcPr>
            <w:tcW w:type="dxa" w:w="496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信息查询、方案生成、检查和执行接口职责明确；机械操作适度合并，错误反馈可供下一步修订</w:t>
            </w:r>
          </w:p>
        </w:tc>
        <w:tc>
          <w:tcPr>
            <w:tcW w:type="dxa" w:w="360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工具是否真正被调用</w:t>
              <w:br/>
              <w:t>每次提交的往返数</w:t>
              <w:br/>
              <w:t>决策责任是否清楚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状态与恢复</w:t>
            </w:r>
          </w:p>
        </w:tc>
        <w:tc>
          <w:tcPr>
            <w:tcW w:type="dxa" w:w="49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保存候选、检查结果、已提交动作和剩余工作；状态过期重新检查；提交结果未知时先核实回执</w:t>
            </w:r>
          </w:p>
        </w:tc>
        <w:tc>
          <w:tcPr>
            <w:tcW w:type="dxa" w:w="360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中断后能否正确接续</w:t>
              <w:br/>
              <w:t>是否重复执行</w:t>
              <w:br/>
              <w:t>旧计划是否被误用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评价与演进</w:t>
            </w:r>
          </w:p>
        </w:tc>
        <w:tc>
          <w:tcPr>
            <w:tcW w:type="dxa" w:w="496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保留版本、轨迹和失败；同时看合法性、业务质量、时延、费用及人工介入</w:t>
            </w:r>
          </w:p>
        </w:tc>
        <w:tc>
          <w:tcPr>
            <w:tcW w:type="dxa" w:w="360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改动是否改善真实任务</w:t>
              <w:br/>
              <w:t>旧问题是否重新出现</w:t>
              <w:br/>
              <w:t>维护成本是否可接受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pStyle w:val="Heading2"/>
        <w:widowControl/>
      </w:pPr>
      <w:r>
        <w:rPr>
          <w:color w:val="000000"/>
        </w:rPr>
        <w:t>给模型发挥能力的空间 也明确程序的责任</w:t>
      </w:r>
    </w:p>
    <w:p>
      <w:pPr>
        <w:widowControl/>
      </w:pPr>
      <w:r>
        <w:t>对于需要探索的任务，我希望模型能根据中间结果规划下一步、组合工具和修订方案。确定性程序负责适合计算核对的事项，例如字段、状态版本、已定义约束和提交记录；现场专业判断及关键取舍由人确认。稳定重复的环节可以固化为工作流，探索步骤则保留调整空间。</w:t>
      </w:r>
    </w:p>
    <w:p>
      <w:pPr>
        <w:widowControl/>
      </w:pPr>
      <w:r>
        <w:t>排程决策继续比较 B 直接决策、C 调用工具和离线规则生成。C 要与同工具固定策略比较，判断模型是否有额外价值；B 要明确程序有没有替模型重新选机或排序。路线选择依据相同条件下的质量、成本和响应要求，当前不预先确定唯一方案。</w:t>
      </w:r>
    </w:p>
    <w:p>
      <w:pPr>
        <w:pStyle w:val="Heading2"/>
        <w:widowControl/>
      </w:pPr>
      <w:r>
        <w:rPr>
          <w:color w:val="000000"/>
        </w:rPr>
        <w:t>先做能被重复检查的一条路径</w:t>
      </w:r>
    </w:p>
    <w:p>
      <w:pPr>
        <w:widowControl/>
      </w:pPr>
      <w:r>
        <w:t>首个原型完成状态读取、任务澄清、候选生成、独立检查、人工审核和记录。随后用上下文过长、规则冲突、工具超时与状态变化等案例检验它。一次顺利演示之后，还要检查中断、修订和交接能否保持正确。</w:t>
      </w:r>
    </w:p>
    <w:p>
      <w:pPr>
        <w:pStyle w:val="Heading1"/>
        <w:pageBreakBefore/>
        <w:widowControl/>
      </w:pPr>
      <w:r>
        <w:rPr>
          <w:color w:val="000000"/>
        </w:rPr>
        <w:t>4 与现场工程师共同创造应用环境</w:t>
      </w:r>
    </w:p>
    <w:p>
      <w:pPr>
        <w:widowControl/>
      </w:pPr>
      <w:r>
        <w:t>我会把现场规则整理视为应用开发的一部分。冷轧排产经历让我知道，专家的判断不一定完整写在制度或系统里。因此入职初期，我会与排产工程师一起走完正常排产和异常调整，了解他看到什么信息、为什么这样安排，以及什么时候会改变原决定。</w:t>
      </w:r>
    </w:p>
    <w:p>
      <w:pPr>
        <w:pStyle w:val="Heading2"/>
        <w:widowControl/>
      </w:pPr>
      <w:r>
        <w:rPr>
          <w:color w:val="000000"/>
        </w:rPr>
        <w:t>跟着实际任务收集规则与特殊情况</w:t>
      </w:r>
    </w:p>
    <w:p>
      <w:pPr>
        <w:widowControl/>
      </w:pPr>
      <w:r>
        <w:t>先选一个边界清楚的设备组或重排任务，记录每一步判断，并比较工程师方案与 Agent 建议的差异。特别追问插单、停机、质量挂起、临时资格变化等情形；这些是待现场核实的候选案例，不能默认其具体规则适用于目标工厂。</w:t>
      </w:r>
    </w:p>
    <w:p>
      <w:pPr>
        <w:widowControl/>
      </w:pPr>
      <w:r>
        <w:t>当双方判断不同，我会先固定同一份输入和规则版本，再区分信息缺失、规则未表达、目标冲突、模型推理或工具实现问题。对尚无一致意见的情况，保存为待确认案例，由对应业务负责人裁决，不让临时聊天中的一句补充直接变成长期生产规则。</w:t>
      </w:r>
    </w:p>
    <w:p>
      <w:pPr>
        <w:pStyle w:val="Heading2"/>
        <w:widowControl/>
      </w:pPr>
      <w:r>
        <w:rPr>
          <w:color w:val="000000"/>
        </w:rPr>
        <w:t>把一条经验整理成可维护的规则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color w:val="FFFFFF"/>
                <w:sz w:val="20"/>
              </w:rPr>
              <w:t>需要讲清的内容</w:t>
            </w:r>
          </w:p>
        </w:tc>
        <w:tc>
          <w:tcPr>
            <w:tcW w:type="dxa" w:w="7848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20"/>
              </w:rPr>
              <w:t>与现场人员共同确认的事项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适用范围与依据</w:t>
            </w:r>
          </w:p>
        </w:tc>
        <w:tc>
          <w:tcPr>
            <w:tcW w:type="dxa" w:w="784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哪些产品 设备 工步适用；规则来自谁；何时生效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必要条件与例外</w:t>
            </w:r>
          </w:p>
        </w:tc>
        <w:tc>
          <w:tcPr>
            <w:tcW w:type="dxa" w:w="784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需要哪些状态；必须满足什么；什么情况下例外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冲突与缺失</w:t>
            </w:r>
          </w:p>
        </w:tc>
        <w:tc>
          <w:tcPr>
            <w:tcW w:type="dxa" w:w="784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与其他规则矛盾时谁裁决；信息不足时如何处理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例子与验证</w:t>
            </w:r>
          </w:p>
        </w:tc>
        <w:tc>
          <w:tcPr>
            <w:tcW w:type="dxa" w:w="784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正常案例 反例 特殊情形；预期结果及认可人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20"/>
              </w:rPr>
              <w:t>变更与维护</w:t>
            </w:r>
          </w:p>
        </w:tc>
        <w:tc>
          <w:tcPr>
            <w:tcW w:type="dxa" w:w="784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20"/>
              </w:rPr>
              <w:t>规则负责人 有效版本 更新方式和受影响的测试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pStyle w:val="Heading2"/>
        <w:widowControl/>
      </w:pPr>
      <w:r>
        <w:rPr>
          <w:color w:val="000000"/>
        </w:rPr>
        <w:t>按用途把现场知识放到合适的位置</w:t>
      </w:r>
    </w:p>
    <w:p>
      <w:pPr>
        <w:widowControl/>
      </w:pPr>
      <w:r>
        <w:t>实时批次与设备状态由可信业务接口提供；硬约束进入可检查的规则或校验程序；经验、说明与历史案例组织为按需查阅的材料；目标优先级和一次性例外通过任务入口明确。现场人员需要能查看依据、提出纠正，并知道改动由谁确认。</w:t>
      </w:r>
    </w:p>
    <w:p>
      <w:pPr>
        <w:widowControl/>
      </w:pPr>
      <w:r>
        <w:t>例如设备故障后的重排，我会先与工程师核实停机范围、可替代机台、已开工任务和交期要求，再让 Agent 生成建议。复核时不仅看当前是否可执行，也检查对上下游和原计划的影响。经过确认的新情形沉淀为规则、案例或工具改进，使下一次任务有更完整的环境。</w:t>
      </w:r>
    </w:p>
    <w:p>
      <w:pPr>
        <w:pStyle w:val="Caption"/>
        <w:widowControl/>
      </w:pPr>
      <w:r>
        <w:t>交付物包括现场流程图、规则与例外清单、版本化案例集及数据接口说明。它们与 Harness 同步建设，由真实排产任务共同验证。</w:t>
      </w:r>
    </w:p>
    <w:p>
      <w:pPr>
        <w:pStyle w:val="Heading1"/>
        <w:pageBreakBefore/>
        <w:widowControl/>
      </w:pPr>
      <w:r>
        <w:rPr>
          <w:color w:val="000000"/>
        </w:rPr>
        <w:t>5 把使用者培训纳入交付</w:t>
      </w:r>
    </w:p>
    <w:p>
      <w:pPr>
        <w:widowControl/>
      </w:pPr>
      <w:r>
        <w:t>我曾把个人 Harness 分发给公司人员使用。这使我希望在排程应用中进一步承担使用方法的交付：让工程师知道怎样提出任务、怎样提供和更新上下文、怎样核对结果，以及何时应该停止自动推进并接管。以下是我拟开展的培训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968"/>
        <w:gridCol w:w="3600"/>
      </w:tblGrid>
      <w:tr>
        <w:trPr>
          <w:cantSplit/>
          <w:tblHeader/>
        </w:trPr>
        <w:tc>
          <w:tcPr>
            <w:tcW w:type="dxa" w:w="1656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color w:val="FFFFFF"/>
                <w:sz w:val="19"/>
              </w:rPr>
              <w:t>培训主题</w:t>
            </w:r>
          </w:p>
        </w:tc>
        <w:tc>
          <w:tcPr>
            <w:tcW w:type="dxa" w:w="4968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使用者需要学会的动作</w:t>
            </w:r>
          </w:p>
        </w:tc>
        <w:tc>
          <w:tcPr>
            <w:tcW w:type="dxa" w:w="3600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练习与检查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说清任务</w:t>
            </w:r>
          </w:p>
        </w:tc>
        <w:tc>
          <w:tcPr>
            <w:tcW w:type="dxa" w:w="496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说明目标、范围、期限和不可改动内容；区分建议与执行请求</w:t>
            </w:r>
          </w:p>
        </w:tc>
        <w:tc>
          <w:tcPr>
            <w:tcW w:type="dxa" w:w="360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用真实案例提出请求</w:t>
              <w:br/>
              <w:t>能识别尚缺的信息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管理上下文</w:t>
            </w:r>
          </w:p>
        </w:tc>
        <w:tc>
          <w:tcPr>
            <w:tcW w:type="dxa" w:w="49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选择有效状态和规则；保留必要限制；区分确认事实、假设与一次性例外</w:t>
            </w:r>
          </w:p>
        </w:tc>
        <w:tc>
          <w:tcPr>
            <w:tcW w:type="dxa" w:w="360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找出过期或冲突信息</w:t>
              <w:br/>
              <w:t>正确补充变化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检查方案</w:t>
            </w:r>
          </w:p>
        </w:tc>
        <w:tc>
          <w:tcPr>
            <w:tcW w:type="dxa" w:w="496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核对受影响批次、依据、假设与取舍；查看检查结果和未解决项</w:t>
            </w:r>
          </w:p>
        </w:tc>
        <w:tc>
          <w:tcPr>
            <w:tcW w:type="dxa" w:w="360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解释接受或拒绝原因</w:t>
              <w:br/>
              <w:t>发现遗漏的现场条件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纠偏与交接</w:t>
            </w:r>
          </w:p>
        </w:tc>
        <w:tc>
          <w:tcPr>
            <w:tcW w:type="dxa" w:w="4968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指出具体差异；任务变更后重新确认范围；中断时交接当前状态和未完项</w:t>
            </w:r>
          </w:p>
        </w:tc>
        <w:tc>
          <w:tcPr>
            <w:tcW w:type="dxa" w:w="360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接续一次中断任务</w:t>
              <w:br/>
              <w:t>不重复已完成动作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维护与反馈</w:t>
            </w:r>
          </w:p>
        </w:tc>
        <w:tc>
          <w:tcPr>
            <w:tcW w:type="dxa" w:w="4968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按规定提交新案例或规则修订；知道找业务负责人还是技术维护者</w:t>
            </w:r>
          </w:p>
        </w:tc>
        <w:tc>
          <w:tcPr>
            <w:tcW w:type="dxa" w:w="360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用一份问题记录</w:t>
              <w:br/>
              <w:t>复现并归类故障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pStyle w:val="Heading2"/>
        <w:widowControl/>
      </w:pPr>
      <w:r>
        <w:rPr>
          <w:color w:val="000000"/>
        </w:rPr>
        <w:t>用一个排程任务讲解上下文工程</w:t>
      </w:r>
    </w:p>
    <w:p>
      <w:pPr>
        <w:widowControl/>
      </w:pPr>
      <w:r>
        <w:t>培训示例：设备组 G 临时停机，需要调整本班未开工批次。使用者在任务入口选择现场确认的状态快照 S1，指定交期目标和冻结安排，并说明只生成待审核建议。系统提供相关规则与工具结果，缺失的停机恢复时间保持为待确认项。G 与 S1 仅为示例标识。</w:t>
      </w:r>
    </w:p>
    <w:p>
      <w:pPr>
        <w:widowControl/>
      </w:pPr>
      <w:r>
        <w:t>若恢复时间改变，使用者明确说明变化并重新确认目标，系统刷新状态、重新检查旧候选。若要开启另一项排程任务，应使用独立任务及其状态；需要延续原任务时，则保留目标、关键约束、已提交动作、未决问题和来源，不把全部聊天记录反复粘贴过去。</w:t>
      </w:r>
    </w:p>
    <w:p>
      <w:pPr>
        <w:pStyle w:val="Heading2"/>
        <w:widowControl/>
      </w:pPr>
      <w:r>
        <w:rPr>
          <w:color w:val="000000"/>
        </w:rPr>
        <w:t>将培训结果反馈到产品与工程</w:t>
      </w:r>
    </w:p>
    <w:p>
      <w:pPr>
        <w:widowControl/>
      </w:pPr>
      <w:r>
        <w:t>系统应自动提供版本、状态更新和约束检查等保障，让使用者通过任务表单、规则选择和解释页面完成工作。培训帮助他们判断信息是否完整、结果是否适用；若多人反复犯同一种错误，我会检查界面、默认设置和上下文供给方式，并改进系统。</w:t>
      </w:r>
    </w:p>
    <w:p>
      <w:pPr>
        <w:widowControl/>
      </w:pPr>
      <w:r>
        <w:t>培训采用共同操作、引导练习、独立案例与复盘。排产人员重点学习任务和结果判断，规则负责人学习例外确认与维护，技术人员学习诊断与恢复。验收既看能否独立完成任务，也看能否发现异常、正确接管以及说明决策依据。</w:t>
      </w:r>
    </w:p>
    <w:p>
      <w:pPr>
        <w:pStyle w:val="Heading1"/>
        <w:pageBreakBefore/>
        <w:widowControl/>
      </w:pPr>
      <w:r>
        <w:rPr>
          <w:color w:val="000000"/>
        </w:rPr>
        <w:t>6 下一步推进与工作资料入口</w:t>
      </w:r>
    </w:p>
    <w:p>
      <w:pPr>
        <w:widowControl/>
      </w:pPr>
      <w:r>
        <w:t>如果入职，我会选择一个真实任务，让工程、业务规则与人员使用同步推进。每阶段完成的材料和运行记录应足以支持下一步决定；具体周期在现场需求、数据和接口条件明确后确定。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320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共同推进的工作</w:t>
            </w:r>
          </w:p>
        </w:tc>
        <w:tc>
          <w:tcPr>
            <w:tcW w:type="dxa" w:w="4320"/>
            <w:vAlign w:val="center"/>
            <w:shd w:fill="203F55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/>
                <w:color w:val="FFFFFF"/>
                <w:sz w:val="19"/>
              </w:rPr>
              <w:t>判断是否继续的依据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共同梳理</w:t>
            </w:r>
          </w:p>
        </w:tc>
        <w:tc>
          <w:tcPr>
            <w:tcW w:type="dxa" w:w="432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与工程师一起排产</w:t>
              <w:br/>
              <w:t>整理规则 例外及现行流程</w:t>
            </w:r>
          </w:p>
        </w:tc>
        <w:tc>
          <w:tcPr>
            <w:tcW w:type="dxa" w:w="432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试点范围明确</w:t>
              <w:br/>
              <w:t>关键状态和验收目标可确认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离线共测</w:t>
            </w:r>
          </w:p>
        </w:tc>
        <w:tc>
          <w:tcPr>
            <w:tcW w:type="dxa" w:w="432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完善 Harness 最小路径</w:t>
              <w:br/>
              <w:t>历史案例回放 失败与恢复验证</w:t>
            </w:r>
          </w:p>
        </w:tc>
        <w:tc>
          <w:tcPr>
            <w:tcW w:type="dxa" w:w="432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规则检查可信</w:t>
              <w:br/>
              <w:t>质量 时延与成本支持试用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现场辅助</w:t>
            </w:r>
          </w:p>
        </w:tc>
        <w:tc>
          <w:tcPr>
            <w:tcW w:type="dxa" w:w="432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只读影子运行与使用培训</w:t>
              <w:br/>
              <w:t>记录建议 纠正和拒绝原因</w:t>
            </w:r>
          </w:p>
        </w:tc>
        <w:tc>
          <w:tcPr>
            <w:tcW w:type="dxa" w:w="4320"/>
            <w:vAlign w:val="center"/>
            <w:shd w:fill="F2F5F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工程师能理解并核对结果</w:t>
              <w:br/>
              <w:t>发现异常时能正确处理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b w:val="0"/>
                <w:sz w:val="19"/>
              </w:rPr>
              <w:t>受控使用</w:t>
            </w:r>
          </w:p>
        </w:tc>
        <w:tc>
          <w:tcPr>
            <w:tcW w:type="dxa" w:w="432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限定场景审核执行</w:t>
              <w:br/>
              <w:t>根据新问题更新规则与工程</w:t>
            </w:r>
          </w:p>
        </w:tc>
        <w:tc>
          <w:tcPr>
            <w:tcW w:type="dxa" w:w="4320"/>
            <w:vAlign w:val="center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before="20" w:after="20" w:line="264" w:lineRule="auto"/>
            </w:pPr>
            <w:r>
              <w:rPr>
                <w:b w:val="0"/>
                <w:sz w:val="19"/>
              </w:rPr>
              <w:t>业务价值与运行表现达标</w:t>
              <w:br/>
              <w:t>维护责任和成本清楚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widowControl/>
      </w:pPr>
      <w:r>
        <w:t>评价同时覆盖排程质量、硬约束、响应期限、恢复正确性、全尝试成本，以及工程师处理时间和修改负担。历史回放与影子运行先帮助找问题，真实收益还需适当的仿真或受控使用验证。扩大范围时，重新核对业务影响和人员准备情况。</w:t>
      </w:r>
    </w:p>
    <w:p>
      <w:pPr>
        <w:pStyle w:val="Heading2"/>
        <w:widowControl/>
      </w:pPr>
      <w:r>
        <w:rPr>
          <w:color w:val="000000"/>
        </w:rPr>
        <w:t>现有工作可以怎样查阅</w:t>
      </w:r>
    </w:p>
    <w:p>
      <w:pPr>
        <w:widowControl/>
      </w:pPr>
      <w:r/>
      <w:hyperlink r:id="rId11">
        <w:r>
          <w:rPr>
            <w:color w:val="245F83"/>
          </w:rPr>
          <w:t>GitHub 智能排程与 Harness 研究归档</w:t>
        </w:r>
      </w:hyperlink>
    </w:p>
    <w:p>
      <w:pPr>
        <w:pStyle w:val="Caption"/>
        <w:widowControl/>
      </w:pPr>
      <w:r>
        <w:t>报告、代码快照、决策记录及公开会话资料。项目仍在推进，阅读资料不需要先运行实验。</w:t>
      </w:r>
    </w:p>
    <w:p>
      <w:pPr>
        <w:widowControl/>
      </w:pPr>
      <w:r/>
      <w:hyperlink r:id="rId12">
        <w:r>
          <w:rPr>
            <w:color w:val="245F83"/>
          </w:rPr>
          <w:t>先看项目当前状态</w:t>
        </w:r>
      </w:hyperlink>
    </w:p>
    <w:p>
      <w:pPr>
        <w:pStyle w:val="Caption"/>
        <w:widowControl/>
      </w:pPr>
      <w:r>
        <w:t>了解各阶段完成范围、仍保留的失败和限制，避免把局部或短窗口结果当成全厂项目完成。</w:t>
      </w:r>
    </w:p>
    <w:p>
      <w:pPr>
        <w:widowControl/>
      </w:pPr>
      <w:r/>
      <w:hyperlink r:id="rId13">
        <w:r>
          <w:rPr>
            <w:color w:val="245F83"/>
          </w:rPr>
          <w:t>深入看排程失败与成本复盘</w:t>
        </w:r>
      </w:hyperlink>
    </w:p>
    <w:p>
      <w:pPr>
        <w:pStyle w:val="Caption"/>
        <w:widowControl/>
      </w:pPr>
      <w:r>
        <w:t>查看直接排程的完成范围、调用成本、上下文与交互协议瓶颈，以及后续验证建议。</w:t>
      </w:r>
    </w:p>
    <w:p>
      <w:pPr>
        <w:widowControl/>
      </w:pPr>
      <w:r/>
      <w:hyperlink r:id="rId14">
        <w:r>
          <w:rPr>
            <w:color w:val="245F83"/>
          </w:rPr>
          <w:t>查看 Harness 路线调研与未决问题</w:t>
        </w:r>
      </w:hyperlink>
    </w:p>
    <w:p>
      <w:pPr>
        <w:pStyle w:val="Caption"/>
        <w:widowControl/>
      </w:pPr>
      <w:r>
        <w:t>了解为什么仍保留 B、C 与离线规则路线，以及下一步需要补足的证据。</w:t>
      </w:r>
    </w:p>
    <w:p>
      <w:pPr>
        <w:pStyle w:val="Heading2"/>
        <w:widowControl/>
      </w:pPr>
      <w:r>
        <w:rPr>
          <w:color w:val="000000"/>
        </w:rPr>
        <w:t>材料依据与当前边界</w:t>
      </w:r>
    </w:p>
    <w:p>
      <w:pPr>
        <w:pStyle w:val="Caption"/>
        <w:widowControl/>
      </w:pPr>
      <w:r>
        <w:t>职业经验部分来自我的制造排产、企业知识库交付与个人 Harness 实践记录。当前排程试验的数据与限制可在上述公开仓库查阅。现场规则共建、人员培训与专用 Harness 是下一步计划，具体范围将结合现场需求确定。</w:t>
      </w:r>
    </w:p>
    <w:p>
      <w:pPr>
        <w:pStyle w:val="Caption"/>
        <w:widowControl/>
      </w:pPr>
      <w:r>
        <w:t>上下文工程参考：</w:t>
      </w:r>
      <w:hyperlink r:id="rId15">
        <w:r>
          <w:rPr>
            <w:color w:val="245F83"/>
          </w:rPr>
          <w:t>Anthropic 工程文章</w:t>
        </w:r>
      </w:hyperlink>
    </w:p>
    <w:p>
      <w:pPr>
        <w:pStyle w:val="Caption"/>
        <w:widowControl/>
      </w:pPr>
      <w:r>
        <w:t>核阅日期 2026-10-13。参考信息组织与长任务管理的讨论；其通用建议不构成本项目效果证明。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职业实践与排程 Agent 落地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" w:hAnsi="Arial" w:eastAsia="Heiti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3" w:lineRule="auto"/>
      <w:outlineLvl w:val="0"/>
    </w:pPr>
    <w:rPr>
      <w:rFonts w:cstheme="majorBidi" w:ascii="Arial" w:hAnsi="Arial" w:eastAsia="Heiti SC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3" w:lineRule="auto"/>
      <w:outlineLvl w:val="1"/>
    </w:pPr>
    <w:rPr>
      <w:rFonts w:cstheme="majorBidi" w:ascii="Arial" w:hAnsi="Arial" w:eastAsia="Heiti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cstheme="majorBidi" w:ascii="Arial" w:hAnsi="Arial" w:eastAsia="Heiti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cstheme="majorBidi" w:ascii="Arial" w:hAnsi="Arial" w:eastAsia="Heiti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Arial" w:hAnsi="Arial" w:eastAsia="Heiti SC"/>
      <w:b w:val="0"/>
      <w:bCs/>
      <w:i w:val="0"/>
      <w:color w:val="4C57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yanaoyong/llm-scheduling-harness-research" TargetMode="External"/><Relationship Id="rId12" Type="http://schemas.openxmlformats.org/officeDocument/2006/relationships/hyperlink" Target="https://github.com/yanaoyong/llm-scheduling-harness-research/blob/main/docs/PROJECT_STATE.md" TargetMode="External"/><Relationship Id="rId13" Type="http://schemas.openxmlformats.org/officeDocument/2006/relationships/hyperlink" Target="https://github.com/yanaoyong/llm-scheduling-harness-research/blob/main/source_snapshot/experiment_round2_3datasets/docs/smt_fullfab/B_1h_results_efficiency_and_next_budget_20261012.md" TargetMode="External"/><Relationship Id="rId14" Type="http://schemas.openxmlformats.org/officeDocument/2006/relationships/hyperlink" Target="https://github.com/yanaoyong/llm-scheduling-harness-research/tree/main/source_snapshot/research_harness_scheduling_20261012_round2/m0.5_research" TargetMode="External"/><Relationship Id="rId15" Type="http://schemas.openxmlformats.org/officeDocument/2006/relationships/hyperlink" Target="https://www.anthropic.com/engineering/effective-context-engineering-for-ai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从制造排产经验到 AI Agent 落地</dc:title>
  <dc:subject>职业实践 支撑工程 现场环境与使用者培训</dc:subject>
  <dc:creator/>
  <cp:keywords>AI Agent, 半导体, 智能排程, 实施计划, 面试交流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