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7.jpg" ContentType="image/jpeg"/>
  <Override PartName="/word/media/rId31.jpg" ContentType="image/jpeg"/>
  <Override PartName="/word/media/rId34.jpg" ContentType="image/jpeg"/>
  <Override PartName="/word/media/rId3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rPr>
          <w:rFonts w:hint="eastAsia"/>
        </w:rPr>
      </w:pPr>
      <w:r>
        <w:rPr>
          <w:rFonts w:hint="eastAsia"/>
        </w:rPr>
        <w:t xml:space="preserve">研究文章</w:t>
      </w:r>
    </w:p>
    <w:bookmarkStart w:id="20" w:name="X3c7bbd4de4f3034e70164fbca8269504a18b011"/>
    <w:p>
      <w:pPr>
        <w:pStyle w:val="1"/>
        <w:rPr>
          <w:rFonts w:hint="eastAsia"/>
        </w:rPr>
      </w:pPr>
      <w:r>
        <w:rPr>
          <w:rFonts w:hint="eastAsia"/>
        </w:rPr>
        <w:t xml:space="preserve">基于样本特异性因果网络熵（SCNE）揭示疾病进展过程中的预恶化状态</w:t>
      </w:r>
    </w:p>
    <w:p>
      <w:pPr>
        <w:pStyle w:val="FirstParagraph"/>
        <w:rPr>
          <w:rFonts w:hint="eastAsia"/>
        </w:rPr>
      </w:pPr>
      <w:r>
        <w:rPr>
          <w:rFonts w:hint="eastAsia"/>
        </w:rPr>
        <w:t xml:space="preserve">钟佳媛 </w:t>
      </w:r>
      <m:oMath>
        <m:sSup>
          <m:e>
            <m:r>
              <m:t>​</m:t>
            </m:r>
          </m:e>
          <m:sup>
            <m:r>
              <m:t>1</m:t>
            </m:r>
            <m:r>
              <m:rPr>
                <m:sty m:val="p"/>
              </m:rPr>
              <m:t>†</m:t>
            </m:r>
          </m:sup>
        </m:sSup>
      </m:oMath>
      <w:r>
        <w:rPr>
          <w:rFonts w:hint="eastAsia"/>
        </w:rPr>
        <w:t xml:space="preserve"> , 唐慧 </w:t>
      </w:r>
      <m:oMath>
        <m:sSup>
          <m:e>
            <m:r>
              <m:t>​</m:t>
            </m:r>
          </m:e>
          <m:sup>
            <m:r>
              <m:t>1</m:t>
            </m:r>
            <m:r>
              <m:rPr>
                <m:sty m:val="p"/>
              </m:rPr>
              <m:t>†</m:t>
            </m:r>
          </m:sup>
        </m:sSup>
      </m:oMath>
      <w:r>
        <w:rPr>
          <w:rFonts w:hint="eastAsia"/>
        </w:rPr>
        <w:t xml:space="preserve"> , 黄子怡 </w:t>
      </w:r>
      <m:oMath>
        <m:sSup>
          <m:e>
            <m:r>
              <m:t>​</m:t>
            </m:r>
          </m:e>
          <m:sup>
            <m:r>
              <m:t>2</m:t>
            </m:r>
            <m:r>
              <m:rPr>
                <m:sty m:val="p"/>
              </m:rPr>
              <m:t>†</m:t>
            </m:r>
          </m:sup>
        </m:sSup>
      </m:oMath>
      <w:r>
        <w:rPr>
          <w:rFonts w:hint="eastAsia"/>
        </w:rPr>
        <w:t xml:space="preserve"> , 柴华 </w:t>
      </w:r>
      <m:oMath>
        <m:sSup>
          <m:e>
            <m:r>
              <m:t>​</m:t>
            </m:r>
          </m:e>
          <m:sup>
            <m:r>
              <m:t>1</m:t>
            </m:r>
          </m:sup>
        </m:sSup>
      </m:oMath>
      <w:r>
        <w:rPr>
          <w:rFonts w:hint="eastAsia"/>
        </w:rPr>
        <w:t xml:space="preserve"> , 凌菲 </w:t>
      </w:r>
      <m:oMath>
        <m:sSup>
          <m:e>
            <m:r>
              <m:t>​</m:t>
            </m:r>
          </m:e>
          <m:sup>
            <m:r>
              <m:t>2</m:t>
            </m:r>
            <m:r>
              <m:rPr>
                <m:sty m:val="p"/>
              </m:rPr>
              <m:t>*</m:t>
            </m:r>
          </m:sup>
        </m:sSup>
      </m:oMath>
      <w:r>
        <w:rPr>
          <w:rFonts w:hint="eastAsia"/>
        </w:rPr>
        <w:t xml:space="preserve"> , 陈佩 </w:t>
      </w:r>
      <m:oMath>
        <m:sSup>
          <m:e>
            <m:r>
              <m:t>​</m:t>
            </m:r>
          </m:e>
          <m:sup>
            <m:r>
              <m:t>3</m:t>
            </m:r>
            <m:r>
              <m:rPr>
                <m:sty m:val="p"/>
              </m:rPr>
              <m:t>*</m:t>
            </m:r>
          </m:sup>
        </m:sSup>
      </m:oMath>
      <w:r>
        <w:rPr>
          <w:rFonts w:hint="eastAsia"/>
        </w:rPr>
        <w:t xml:space="preserve"> , 和睿 </w:t>
      </w:r>
      <m:oMath>
        <m:sSup>
          <m:e>
            <m:r>
              <m:rPr>
                <m:sty m:val="p"/>
              </m:rPr>
              <m:t>L</m:t>
            </m:r>
            <m:r>
              <m:rPr>
                <m:sty m:val="p"/>
              </m:rPr>
              <m:t>i</m:t>
            </m:r>
            <m:r>
              <m:rPr>
                <m:sty m:val="p"/>
              </m:rPr>
              <m:t>u</m:t>
            </m:r>
          </m:e>
          <m:sup>
            <m:r>
              <m:t>3</m:t>
            </m:r>
            <m:r>
              <m:rPr>
                <m:sty m:val="p"/>
              </m:rPr>
              <m:t>*</m:t>
            </m:r>
          </m:sup>
        </m:sSup>
      </m:oMath>
    </w:p>
    <w:p>
      <w:pPr>
        <w:pStyle w:val="a0"/>
        <w:rPr>
          <w:rFonts w:hint="eastAsia"/>
        </w:rPr>
      </w:pPr>
      <m:oMath>
        <m:sSup>
          <m:e>
            <m:r>
              <m:t>​</m:t>
            </m:r>
          </m:e>
          <m:sup>
            <m:r>
              <m:t>1</m:t>
            </m:r>
          </m:sup>
        </m:sSup>
      </m:oMath>
      <w:r>
        <w:rPr>
          <w:rFonts w:hint="eastAsia"/>
        </w:rPr>
        <w:t xml:space="preserve"> 佛山大学数学与大数据学院，中国佛山 528000。</w:t>
      </w:r>
      <m:oMath>
        <m:sSup>
          <m:e>
            <m:r>
              <m:t>​</m:t>
            </m:r>
          </m:e>
          <m:sup>
            <m:r>
              <m:t>2</m:t>
            </m:r>
          </m:sup>
        </m:sSup>
      </m:oMath>
      <w:r>
        <w:rPr>
          <w:rFonts w:hint="eastAsia"/>
        </w:rPr>
        <w:t xml:space="preserve"> 华南理工大学生物与生物工程学院，中国广州 510640。</w:t>
      </w:r>
      <m:oMath>
        <m:sSup>
          <m:e>
            <m:r>
              <m:t>​</m:t>
            </m:r>
          </m:e>
          <m:sup>
            <m:r>
              <m:t>3</m:t>
            </m:r>
          </m:sup>
        </m:sSup>
      </m:oMath>
      <w:r>
        <w:rPr>
          <w:rFonts w:hint="eastAsia"/>
        </w:rPr>
        <w:t xml:space="preserve"> 华南理工大学数学学院，中国广州 510640。</w:t>
      </w:r>
    </w:p>
    <w:p>
      <w:pPr>
        <w:pStyle w:val="a0"/>
        <w:rPr>
          <w:rFonts w:hint="eastAsia"/>
        </w:rPr>
      </w:pPr>
      <w:r>
        <w:rPr>
          <w:rFonts w:hint="eastAsia"/>
        </w:rPr>
        <w:t xml:space="preserve">*通信地址： fling@scut.edu.cn (F.L.); chenpei@scut.edu.cn (P.C.); scliurui@scut.edu.cn (R.L.)</w:t>
      </w:r>
    </w:p>
    <w:p>
      <w:pPr>
        <w:pStyle w:val="a0"/>
        <w:rPr>
          <w:rFonts w:hint="eastAsia"/>
        </w:rPr>
      </w:pPr>
      <m:oMath>
        <m:r>
          <m:rPr>
            <m:sty m:val="p"/>
          </m:rPr>
          <m:t>†</m:t>
        </m:r>
      </m:oMath>
      <w:r>
        <w:rPr>
          <w:rFonts w:hint="eastAsia"/>
        </w:rPr>
        <w:t xml:space="preserve"> 这些作者对本研究做出了同等贡献。</w:t>
      </w:r>
    </w:p>
    <w:p>
      <w:pPr>
        <w:pStyle w:val="a0"/>
        <w:rPr>
          <w:rFonts w:hint="eastAsia"/>
        </w:rPr>
      </w:pPr>
      <w:r>
        <w:rPr>
          <w:rFonts w:hint="eastAsia"/>
        </w:rPr>
        <w:t xml:space="preserve">复杂的疾病并不总是循序渐进的。</w:t>
      </w:r>
      <w:r>
        <w:rPr>
          <w:rFonts w:hint="eastAsia"/>
        </w:rPr>
        <w:t xml:space="preserve">相反，它们可能会经历被称为临界状态或临界点的突然转变，在那里发生明显的质变。</w:t>
      </w:r>
      <w:r>
        <w:rPr>
          <w:rFonts w:hint="eastAsia"/>
        </w:rPr>
        <w:t xml:space="preserve">检测这种关键的过渡或恶化前状态至关重要，因为它与严重的疾病恶化有关。</w:t>
      </w:r>
      <w:r>
        <w:rPr>
          <w:rFonts w:hint="eastAsia"/>
        </w:rPr>
        <w:t xml:space="preserve">然而，精确定位复杂疾病的恶化前状态仍然是一个障碍，尤其是在涉及高维数据和样本有限的情况下，传统的统计方法往往被证明是不够的。</w:t>
      </w:r>
      <w:r>
        <w:rPr>
          <w:rFonts w:hint="eastAsia"/>
        </w:rPr>
        <w:t xml:space="preserve">在这项研究中，我们引入了一种创新的定量方法，即样本特异性因果关系网络熵（SCNE），它可以推断出每个个体的样本特异性因果关系网络，并有效量化分子间因果关系的动态变化，从而捕捉复杂疾病的临界点或恶化前状态。</w:t>
      </w:r>
      <w:r>
        <w:rPr>
          <w:rFonts w:hint="eastAsia"/>
        </w:rPr>
        <w:t xml:space="preserve">我们通过数值模拟和各种实际数据集，包括结直肠癌上皮细胞退化（EPCD）的单细胞数据、流感感染数据以及癌症基因组图谱（TCGA）库中的三种不同肿瘤病例，证实了我们方法的准确性和有效性。</w:t>
      </w:r>
      <w:r>
        <w:rPr>
          <w:rFonts w:hint="eastAsia"/>
        </w:rPr>
        <w:t xml:space="preserve">与其他现有的六种单样本方法相比，我们提出的方法在识别临界信号或恶化前状态方面表现出卓越的性能。</w:t>
      </w:r>
      <w:r>
        <w:rPr>
          <w:rFonts w:hint="eastAsia"/>
        </w:rPr>
        <w:t xml:space="preserve">此外，通过分析信号生物标志物的功能，也能凸显计算发现的功效。</w:t>
      </w:r>
    </w:p>
    <w:p>
      <w:pPr>
        <w:rPr>
          <w:rFonts w:hint="eastAsia"/>
        </w:rPr>
      </w:pPr>
      <w:r>
        <w:rPr>
          <w:rFonts w:hint="eastAsia"/>
        </w:rPr>
        <w:pict>
          <v:rect style="width:0;height:1.5pt" o:hralign="center" o:hrstd="t" o:hr="t"/>
        </w:pict>
      </w:r>
    </w:p>
    <w:p>
      <w:pPr>
        <w:pStyle w:val="FirstParagraph"/>
        <w:rPr>
          <w:rFonts w:hint="eastAsia"/>
        </w:rPr>
      </w:pPr>
      <w:r>
        <w:rPr>
          <w:rFonts w:hint="eastAsia"/>
        </w:rPr>
        <w:t xml:space="preserve">引用：</w:t>
      </w:r>
      <w:r>
        <w:rPr>
          <w:rFonts w:hint="eastAsia"/>
        </w:rPr>
        <w:t xml:space="preserve">Zhong J, Tang H, Huang Z, Chai H, Ling F, Chen P, Liu R. 《基于样本特异性因果网络熵（SCNE）揭示疾病进展过程中的预恶化状态》（Uncovering the Pre-Deterioration State during Disease Progression Based on Sample-Specific Causality Network Entropy (SCNE).</w:t>
      </w:r>
      <w:r>
        <w:rPr>
          <w:rFonts w:hint="eastAsia"/>
        </w:rPr>
        <w:t xml:space="preserve">Research 2024;7:Article 0368. https://doi.org/10.34133/research.0368</w:t>
      </w:r>
    </w:p>
    <w:p>
      <w:pPr>
        <w:pStyle w:val="a0"/>
        <w:rPr>
          <w:rFonts w:hint="eastAsia"/>
        </w:rPr>
      </w:pPr>
      <w:r>
        <w:rPr>
          <w:rFonts w:hint="eastAsia"/>
        </w:rPr>
        <w:t xml:space="preserve">2023 年 12 月 10 日提交 2024 年 4 月 6 日接受 2024 年 4 月 29 日发表</w:t>
      </w:r>
    </w:p>
    <w:p>
      <w:pPr>
        <w:pStyle w:val="a0"/>
        <w:rPr>
          <w:rFonts w:hint="eastAsia"/>
        </w:rPr>
      </w:pPr>
      <w:r>
        <w:rPr>
          <w:rFonts w:hint="eastAsia"/>
        </w:rPr>
        <w:t xml:space="preserve">Copyright © 2024 Jiayuan Zhong et al.</w:t>
      </w:r>
      <w:r>
        <w:rPr>
          <w:rFonts w:hint="eastAsia"/>
        </w:rPr>
        <w:t xml:space="preserve">独家授权科学技术评论出版社。</w:t>
      </w:r>
      <w:r>
        <w:rPr>
          <w:rFonts w:hint="eastAsia"/>
        </w:rPr>
        <w:t xml:space="preserve">不对美国政府作品原件提出权利主张。</w:t>
      </w:r>
      <w:r>
        <w:rPr>
          <w:rFonts w:hint="eastAsia"/>
        </w:rPr>
        <w:t xml:space="preserve">以知识共享署名许可协议 4.0 (CC BY 4.0) 分发。</w:t>
      </w:r>
    </w:p>
    <w:p>
      <w:pPr>
        <w:rPr>
          <w:rFonts w:hint="eastAsia"/>
        </w:rPr>
      </w:pPr>
      <w:r>
        <w:rPr>
          <w:rFonts w:hint="eastAsia"/>
        </w:rPr>
        <w:pict>
          <v:rect style="width:0;height:1.5pt" o:hralign="center" o:hrstd="t" o:hr="t"/>
        </w:pict>
      </w:r>
    </w:p>
    <w:bookmarkEnd w:id="20"/>
    <w:bookmarkStart w:id="24" w:name="introduction"/>
    <w:p>
      <w:pPr>
        <w:pStyle w:val="1"/>
        <w:rPr>
          <w:rFonts w:hint="eastAsia"/>
        </w:rPr>
      </w:pPr>
      <w:r>
        <w:rPr>
          <w:rFonts w:hint="eastAsia"/>
        </w:rPr>
        <w:t xml:space="preserve">导言</w:t>
      </w:r>
    </w:p>
    <w:p>
      <w:pPr>
        <w:pStyle w:val="FirstParagraph"/>
        <w:rPr>
          <w:rFonts w:hint="eastAsia"/>
        </w:rPr>
      </w:pPr>
      <w:r>
        <w:rPr>
          <w:rFonts w:hint="eastAsia"/>
        </w:rPr>
        <w:t xml:space="preserve">复杂的疾病通常是由环境或遗传因素引起的体内平衡改变造成的。</w:t>
      </w:r>
      <w:r>
        <w:rPr>
          <w:rFonts w:hint="eastAsia"/>
        </w:rPr>
        <w:t xml:space="preserve">大量实验和临床证据表明，复杂疾病的演变并不总是以渐进模式为特征，而是在达到临界过渡或临界点时，系统状态会发生突然的质变 </w:t>
      </w:r>
      <m:oMath>
        <m:d>
          <m:dPr>
            <m:begChr m:val="["/>
            <m:sepChr m:val=""/>
            <m:endChr m:val="]"/>
            <m:grow/>
          </m:dPr>
          <m:e>
            <m:r>
              <m:t>1</m:t>
            </m:r>
            <m:r>
              <m:rPr>
                <m:sty m:val="p"/>
              </m:rPr>
              <m:t>,</m:t>
            </m:r>
            <m:r>
              <m:t>2</m:t>
            </m:r>
          </m:e>
        </m:d>
      </m:oMath>
      <w:r>
        <w:rPr>
          <w:rFonts w:hint="eastAsia"/>
        </w:rPr>
        <w:t xml:space="preserve"> 。</w:t>
      </w:r>
      <w:r>
        <w:rPr>
          <w:rFonts w:hint="eastAsia"/>
        </w:rPr>
        <w:t xml:space="preserve">因此，撇开各种疾病在临床表现和生物机制上的特殊差异不谈，疾病的演变可分为三种不同的状态：相对正常的稳定状态、以复原力减弱和易感性增强为特征的恶化前状态，以及另一种稳定的恶化状态（图 1A）。</w:t>
      </w:r>
      <w:r>
        <w:rPr>
          <w:rFonts w:hint="eastAsia"/>
        </w:rPr>
        <w:t xml:space="preserve">恶化前状态是相对正常状态与恶化状态之间的临界点，在疾病进展过程中具有重要意义。</w:t>
      </w:r>
      <w:r>
        <w:rPr>
          <w:rFonts w:hint="eastAsia"/>
        </w:rPr>
        <w:t xml:space="preserve">如果复杂的疾病越过了这种恶化前的状态，病情就会迅速恶化，最终形成恶化后的状态。</w:t>
      </w:r>
      <w:r>
        <w:rPr>
          <w:rFonts w:hint="eastAsia"/>
        </w:rPr>
        <w:t xml:space="preserve">与不可逆转的恶化状态不同，确定恶化前的状态可以提供缓解进一步恶化的潜力，并利用合适的干预方法帮助控制疾病的进展。</w:t>
      </w:r>
      <w:r>
        <w:rPr>
          <w:rFonts w:hint="eastAsia"/>
        </w:rPr>
        <w:t xml:space="preserve">然而，准确定位复杂疾病的恶化前状态或临界点是一项艰巨的任务，因为在疾病恶化前，分子表达或临床表型的改变可能微乎其微[3]。</w:t>
      </w:r>
    </w:p>
    <w:p>
      <w:pPr>
        <w:pStyle w:val="a0"/>
        <w:rPr>
          <w:rFonts w:hint="eastAsia"/>
        </w:rPr>
      </w:pPr>
      <w:r>
        <w:rPr>
          <w:rFonts w:hint="eastAsia"/>
        </w:rPr>
        <w:t xml:space="preserve">最近，一种被称为动态网络生物标志物（DNB） </w:t>
      </w:r>
      <m:oMath>
        <m:d>
          <m:dPr>
            <m:begChr m:val="["/>
            <m:sepChr m:val=""/>
            <m:endChr m:val="]"/>
            <m:grow/>
          </m:dPr>
          <m:e>
            <m:r>
              <m:t>1</m:t>
            </m:r>
            <m:r>
              <m:rPr>
                <m:sty m:val="p"/>
              </m:rPr>
              <m:t>,</m:t>
            </m:r>
            <m:r>
              <m:t>4</m:t>
            </m:r>
          </m:e>
        </m:d>
      </m:oMath>
      <w:r>
        <w:rPr>
          <w:rFonts w:hint="eastAsia"/>
        </w:rPr>
        <w:t xml:space="preserve"> 的量化方法被用于利用一组在疾病进展过程中集体波动的分子来辨别临界点。</w:t>
      </w:r>
      <w:r>
        <w:rPr>
          <w:rFonts w:hint="eastAsia"/>
        </w:rPr>
        <w:t xml:space="preserve">DNB 方法在各种疾病和生物现象中的有效性显而易见，它已被用于识别疾病前状态 </w:t>
      </w:r>
      <m:oMath>
        <m:d>
          <m:dPr>
            <m:begChr m:val="["/>
            <m:sepChr m:val=""/>
            <m:endChr m:val="]"/>
            <m:grow/>
          </m:dPr>
          <m:e>
            <m:r>
              <m:t>5</m:t>
            </m:r>
            <m:r>
              <m:rPr>
                <m:sty m:val="p"/>
              </m:rPr>
              <m:t>,</m:t>
            </m:r>
            <m:r>
              <m:t>6</m:t>
            </m:r>
          </m:e>
        </m:d>
      </m:oMath>
      <w:r>
        <w:rPr>
          <w:rFonts w:hint="eastAsia"/>
        </w:rPr>
        <w:t xml:space="preserve"> ，检测细胞命运转变 </w:t>
      </w:r>
      <m:oMath>
        <m:d>
          <m:dPr>
            <m:begChr m:val="["/>
            <m:sepChr m:val=""/>
            <m:endChr m:val="]"/>
            <m:grow/>
          </m:dPr>
          <m:e>
            <m:r>
              <m:t>7</m:t>
            </m:r>
            <m:r>
              <m:rPr>
                <m:sty m:val="p"/>
              </m:rPr>
              <m:t>,</m:t>
            </m:r>
            <m:r>
              <m:t>8</m:t>
            </m:r>
          </m:e>
        </m:d>
      </m:oMath>
      <w:r>
        <w:rPr>
          <w:rFonts w:hint="eastAsia"/>
        </w:rPr>
        <w:t xml:space="preserve"> ，以及研究免疫检查点阻断 [9]。</w:t>
      </w:r>
      <w:r>
        <w:rPr>
          <w:rFonts w:hint="eastAsia"/>
        </w:rPr>
        <w:t xml:space="preserve">然而，评估统计条件需要多个样本，这就带来了挑战，因为在现实世界中获取每个个体的多样本数据具有挑战性，从而限制了 DNB 方法及其在生物研究和临床环境中的扩展。</w:t>
      </w:r>
      <w:r>
        <w:rPr>
          <w:rFonts w:hint="eastAsia"/>
        </w:rPr>
        <w:t xml:space="preserve">针对这一问题，人们开发了许多不同的单样本方法，包括单样本景观熵（SLE）[10]、单样本网络模块生物标志物（sNMB）[11]、基于单样本的隐马尔可夫模型（sHMM）[12]、时序网络流熵（TNFE）[13]、个性化动态网络生物标志物（PDNB）[14]和景观动态网络生物标志物（LDNB）[15]，以利用特定样本量化复杂疾病的危急程度。</w:t>
      </w:r>
      <w:r>
        <w:rPr>
          <w:rFonts w:hint="eastAsia"/>
        </w:rPr>
        <w:t xml:space="preserve">尽管如此，这些方法主要侧重于利用从大块 omics 数据中获得的临界状态的动态特征来识别临界转换的早期指标，但由于存在高噪声数据，特别是在处理单细胞数据时，仍然会遇到与鲁棒性有关的挑战。</w:t>
      </w:r>
      <w:r>
        <w:rPr>
          <w:rFonts w:hint="eastAsia"/>
        </w:rPr>
        <w:t xml:space="preserve">因此，人们迫切需要开发创新的单样本方法，这种方法既能适用于大样本数据，也能适用于单细胞表达数据，从而能够检测复杂疾病的恶化前状态，并预测与疾病进展有关的关键分子。</w:t>
      </w:r>
    </w:p>
    <w:p>
      <w:pPr>
        <w:pStyle w:val="a0"/>
        <w:rPr>
          <w:rFonts w:hint="eastAsia"/>
        </w:rPr>
      </w:pPr>
      <w:r>
        <w:rPr>
          <w:rFonts w:hint="eastAsia"/>
        </w:rPr>
        <w:drawing>
          <wp:inline>
            <wp:extent cx="5486400" cy="5446485"/>
            <wp:effectExtent b="0" l="0" r="0" t="0"/>
            <wp:docPr descr="image" title="" id="22" name="Picture"/>
            <a:graphic>
              <a:graphicData uri="http://schemas.openxmlformats.org/drawingml/2006/picture">
                <pic:pic>
                  <pic:nvPicPr>
                    <pic:cNvPr descr="images/01956afe-13b3-76b7-b5c6-5c4cc84e7254_1_108_173_1512_1501_0.jpg" id="23" name="Picture"/>
                    <pic:cNvPicPr>
                      <a:picLocks noChangeArrowheads="1" noChangeAspect="1"/>
                    </pic:cNvPicPr>
                  </pic:nvPicPr>
                  <pic:blipFill>
                    <a:blip r:embed="rId21"/>
                    <a:stretch>
                      <a:fillRect/>
                    </a:stretch>
                  </pic:blipFill>
                  <pic:spPr bwMode="auto">
                    <a:xfrm>
                      <a:off x="0" y="0"/>
                      <a:ext cx="5486400" cy="5446485"/>
                    </a:xfrm>
                    <a:prstGeom prst="rect">
                      <a:avLst/>
                    </a:prstGeom>
                    <a:noFill/>
                    <a:ln w="9525">
                      <a:noFill/>
                      <a:headEnd/>
                      <a:tailEnd/>
                    </a:ln>
                  </pic:spPr>
                </pic:pic>
              </a:graphicData>
            </a:graphic>
          </wp:inline>
        </w:drawing>
      </w:r>
    </w:p>
    <w:p>
      <w:pPr>
        <w:pStyle w:val="a0"/>
        <w:rPr>
          <w:rFonts w:hint="eastAsia"/>
        </w:rPr>
      </w:pPr>
      <w:r>
        <w:rPr>
          <w:rFonts w:hint="eastAsia"/>
        </w:rPr>
        <w:t xml:space="preserve">     </w:t>
      </w:r>
    </w:p>
    <w:p>
      <w:pPr>
        <w:pStyle w:val="a0"/>
        <w:rPr>
          <w:rFonts w:hint="eastAsia"/>
        </w:rPr>
      </w:pPr>
      <w:r>
        <w:rPr>
          <w:rFonts w:hint="eastAsia"/>
        </w:rPr>
        <w:t xml:space="preserve">图 1.</w:t>
      </w:r>
      <w:r>
        <w:rPr>
          <w:rFonts w:hint="eastAsia"/>
        </w:rPr>
        <w:t xml:space="preserve">利用 SCNE 揭示退化前状态的示意图。</w:t>
      </w:r>
      <w:r>
        <w:rPr>
          <w:rFonts w:hint="eastAsia"/>
        </w:rPr>
        <w:t xml:space="preserve">(A) 疾病演变可分为三种不同的状态：稳定的相对正常状态、恶化前状态和另一种稳定的恶化状态。</w:t>
      </w:r>
      <w:r>
        <w:rPr>
          <w:rFonts w:hint="eastAsia"/>
        </w:rPr>
        <w:t xml:space="preserve">退化前状态的特点是复原力减弱和易感性增加，通过适当的干预措施通常可以恢复到相对正常的状态。</w:t>
      </w:r>
      <w:r>
        <w:rPr>
          <w:rFonts w:hint="eastAsia"/>
        </w:rPr>
        <w:t xml:space="preserve">(B) 在针对一组给定参考样本的验证预测指导下，通过利用植根于因果推理的统计概念，构建特定样本因果关系网络。</w:t>
      </w:r>
      <w:r>
        <w:rPr>
          <w:rFonts w:hint="eastAsia"/>
        </w:rPr>
        <w:t xml:space="preserve">(C) 为每个局部因果关系网络计算局部 SCNE，并对特定样本触发的分子间因果关系与参考样本的动态变化进行定量测量。</w:t>
      </w:r>
      <w:r>
        <w:rPr>
          <w:rFonts w:hint="eastAsia"/>
        </w:rPr>
        <w:t xml:space="preserve">(D) SCNE 指数用于量化复杂疾病的危急程度，它的显著增加是接近恶化前状态的指标。</w:t>
      </w:r>
    </w:p>
    <w:p>
      <w:pPr>
        <w:pStyle w:val="a0"/>
        <w:rPr>
          <w:rFonts w:hint="eastAsia"/>
        </w:rPr>
      </w:pPr>
      <w:r>
        <w:rPr>
          <w:rFonts w:hint="eastAsia"/>
        </w:rPr>
        <w:t xml:space="preserve">随着高通量测序技术的快速发展，许多推断因果网络的方法被引入，如基于交叉图的框架 [16]、GRNBoost2 [17]、DNRS [18] 和 NME [19]。</w:t>
      </w:r>
      <w:r>
        <w:rPr>
          <w:rFonts w:hint="eastAsia"/>
        </w:rPr>
        <w:t xml:space="preserve">然而，这些方法包含了基于特定时间多样本数据的因果关系推断，这限制了它们在真正的个体化临床医学中的应用。</w:t>
      </w:r>
    </w:p>
    <w:p>
      <w:pPr>
        <w:pStyle w:val="a0"/>
        <w:rPr>
          <w:rFonts w:hint="eastAsia"/>
        </w:rPr>
      </w:pPr>
      <w:r>
        <w:rPr>
          <w:rFonts w:hint="eastAsia"/>
        </w:rPr>
        <w:t xml:space="preserve">在这项研究中，我们提出了一种创新的定量方法，即样本特异性因果关系网络熵（SCNE），它可以推断出每个样本/细胞的样本特异性/细胞特异性因果关系网络，并通过量化分子间因果关系从相对正常状态到临界状态的动态变化，有效地作为恶化前状态的指标。</w:t>
      </w:r>
      <w:r>
        <w:rPr>
          <w:rFonts w:hint="eastAsia"/>
        </w:rPr>
        <w:t xml:space="preserve">具体来说，在针对一组来自相对正常状态的参考样本进行验证预测的指导下，利用植根于因果推理的统计概念（图 1B）[20]，实现对特定样本因果关系网络的推断。</w:t>
      </w:r>
      <w:r>
        <w:rPr>
          <w:rFonts w:hint="eastAsia"/>
        </w:rPr>
        <w:t xml:space="preserve">随后，计算每个局部因果关系网络的局部 SCNE，测量特定样本/细胞触发的分子间因果关系与参考样本/细胞间因果关系的动态变化（图 1C）。</w:t>
      </w:r>
      <w:r>
        <w:rPr>
          <w:rFonts w:hint="eastAsia"/>
        </w:rPr>
        <w:t xml:space="preserve">复杂疾病的临界点可通过 SCNE 量化，其明显增加可作为临界点或恶化前状态的指标（图 1D）。</w:t>
      </w:r>
      <w:r>
        <w:rPr>
          <w:rFonts w:hint="eastAsia"/>
        </w:rPr>
        <w:t xml:space="preserve">为了展示 SCNE 的稳健性和有效性，我们对受到不同程度噪声影响的模拟数据进行了数值模拟验证。</w:t>
      </w:r>
      <w:r>
        <w:rPr>
          <w:rFonts w:hint="eastAsia"/>
        </w:rPr>
        <w:t xml:space="preserve">随着噪声强度的增加，与其他已有的单样本方法相比 [11-15]，我们提出的方法在捕捉即将到来的临界点方面表现出一贯的稳定性和鲁棒性。</w:t>
      </w:r>
      <w:r>
        <w:rPr>
          <w:rFonts w:hint="eastAsia"/>
        </w:rPr>
        <w:t xml:space="preserve">同样，我们的 SCNE 方法在实际数据中也表现出了更好的性能，包括 TCGA 数据库中的肾透明细胞癌（KIRC）、胃腺癌（STAD）和肺腺癌（LUAD）。</w:t>
      </w:r>
      <w:r>
        <w:rPr>
          <w:rFonts w:hint="eastAsia"/>
        </w:rPr>
        <w:t xml:space="preserve">此外，通过将 SCNE 方法应用于结肠直肠癌上皮细胞恶化（EPCD）单细胞数据和流感感染数据，我们成功地发现了复杂疾病的关键信号，这表明预测的前恶化状态在严重疾病恶化开始之前就已显现。</w:t>
      </w:r>
      <w:r>
        <w:rPr>
          <w:rFonts w:hint="eastAsia"/>
        </w:rPr>
        <w:t xml:space="preserve">上述发现与临床和实验观察结果一致。</w:t>
      </w:r>
      <w:r>
        <w:rPr>
          <w:rFonts w:hint="eastAsia"/>
        </w:rPr>
        <w:t xml:space="preserve">此外，还进行了功能分析，以评估相应的 SCNE 信号生物标志物的有效性。</w:t>
      </w:r>
      <w:r>
        <w:rPr>
          <w:rFonts w:hint="eastAsia"/>
        </w:rPr>
        <w:t xml:space="preserve">简而言之，我们从单样本数据的角度介绍了一种新的计算方法，即 SCNE，它在批量和单细胞表达数据的分析中都表现出了很高的有效性和鲁棒性，为临床应用中的个体疾病诊断和精准医疗提供了一个全新的视角。</w:t>
      </w:r>
    </w:p>
    <w:bookmarkEnd w:id="24"/>
    <w:bookmarkStart w:id="25" w:name="results"/>
    <w:p>
      <w:pPr>
        <w:pStyle w:val="1"/>
        <w:rPr>
          <w:rFonts w:hint="eastAsia"/>
        </w:rPr>
      </w:pPr>
      <w:r>
        <w:rPr>
          <w:rFonts w:hint="eastAsia"/>
        </w:rPr>
        <w:t xml:space="preserve">成果</w:t>
      </w:r>
    </w:p>
    <w:bookmarkEnd w:id="25"/>
    <w:bookmarkStart w:id="26" w:name="X5f732e82cc2d680b40f6dcb98b840edd1502bd0"/>
    <w:p>
      <w:pPr>
        <w:pStyle w:val="1"/>
        <w:rPr>
          <w:rFonts w:hint="eastAsia"/>
        </w:rPr>
      </w:pPr>
      <w:r>
        <w:rPr>
          <w:rFonts w:hint="eastAsia"/>
        </w:rPr>
        <w:t xml:space="preserve">验证 SCNE 方法的有效性和稳健性</w:t>
      </w:r>
    </w:p>
    <w:p>
      <w:pPr>
        <w:pStyle w:val="FirstParagraph"/>
        <w:rPr>
          <w:rFonts w:hint="eastAsia"/>
        </w:rPr>
      </w:pPr>
      <w:r>
        <w:rPr>
          <w:rFonts w:hint="eastAsia"/>
        </w:rPr>
        <w:t xml:space="preserve">为了评估所提出的 SCNE 方法的有效性和适应性，我们设计了一个由 18 个节点组成的调控网络（图 S1），该网络由随机微分方程系统控制，如式（1）所示。</w:t>
      </w:r>
      <w:r>
        <w:rPr>
          <w:rFonts w:hint="eastAsia"/>
        </w:rPr>
        <w:t xml:space="preserve">S1 用于生成模拟数据，以确定临界阶段，因为系统接近分叉点。</w:t>
      </w:r>
      <w:r>
        <w:rPr>
          <w:rFonts w:hint="eastAsia"/>
        </w:rPr>
        <w:t xml:space="preserve">这种调控网络模型通常以迈克尔-门顿（Michaelis-Menten）形式表示，常用于描述各种生物现象中的基因调控网络 </w:t>
      </w:r>
      <m:oMath>
        <m:d>
          <m:dPr>
            <m:begChr m:val="["/>
            <m:sepChr m:val=""/>
            <m:endChr m:val="]"/>
            <m:grow/>
          </m:dPr>
          <m:e>
            <m:r>
              <m:t>21</m:t>
            </m:r>
            <m:r>
              <m:rPr>
                <m:sty m:val="p"/>
              </m:rPr>
              <m:t>,</m:t>
            </m:r>
            <m:r>
              <m:t>22</m:t>
            </m:r>
          </m:e>
        </m:d>
      </m:oMath>
      <w:r>
        <w:rPr>
          <w:rFonts w:hint="eastAsia"/>
        </w:rPr>
        <w:t xml:space="preserve"> 。</w:t>
      </w:r>
      <w:r>
        <w:rPr>
          <w:rFonts w:hint="eastAsia"/>
        </w:rPr>
        <w:t xml:space="preserve">通过在 -0.50 至 0.15 的范围内改变参数 </w:t>
      </w:r>
      <m:oMath>
        <m:r>
          <m:t>s</m:t>
        </m:r>
      </m:oMath>
      <w:r>
        <w:rPr>
          <w:rFonts w:hint="eastAsia"/>
        </w:rPr>
        <w:t xml:space="preserve"> ，可以从调控网络中生成模拟数据。</w:t>
      </w:r>
      <w:r>
        <w:rPr>
          <w:rFonts w:hint="eastAsia"/>
        </w:rPr>
        <w:t xml:space="preserve">有关动态系统的更多详情，请参阅补充材料 A 部分。</w:t>
      </w:r>
    </w:p>
    <w:p>
      <w:pPr>
        <w:pStyle w:val="a0"/>
        <w:rPr>
          <w:rFonts w:hint="eastAsia"/>
        </w:rPr>
      </w:pPr>
      <w:r>
        <w:rPr>
          <w:rFonts w:hint="eastAsia"/>
        </w:rPr>
        <w:t xml:space="preserve">如图 2A 所示，在特定参数 </w:t>
      </w:r>
      <m:oMath>
        <m:r>
          <m:t>s</m:t>
        </m:r>
        <m:r>
          <m:rPr>
            <m:sty m:val="p"/>
          </m:rPr>
          <m:t>=</m:t>
        </m:r>
        <m:r>
          <m:t>0</m:t>
        </m:r>
      </m:oMath>
      <w:r>
        <w:rPr>
          <w:rFonts w:hint="eastAsia"/>
        </w:rPr>
        <w:t xml:space="preserve"> （分叉点）附近，观察到 SCNE 分数突然急剧上升，表明临界点即将到来。</w:t>
      </w:r>
      <w:r>
        <w:rPr>
          <w:rFonts w:hint="eastAsia"/>
        </w:rPr>
        <w:t xml:space="preserve">为了更直观地展示相对正常状态和恶化前状态之间的不同动态，图 2B 展示了不同节点的局部 SCNE 的景观演变。</w:t>
      </w:r>
      <w:r>
        <w:rPr>
          <w:rFonts w:hint="eastAsia"/>
        </w:rPr>
        <w:t xml:space="preserve">显而易见，当系统远离临界点时，所有节点的局部 SCNE 分数都持续较低，但当系统接近临界点时，特定节点（即 DNB 成员）的局部 SCNE 分数会急剧上升。</w:t>
      </w:r>
      <w:r>
        <w:rPr>
          <w:rFonts w:hint="eastAsia"/>
        </w:rPr>
        <w:t xml:space="preserve">此外，图 2C 显示了调控网络的动态演变，在临界点附近，由 DNB 成员组成的子网络的配置发生了明显变化，表明网络状态即将发生转变。</w:t>
      </w:r>
      <w:r>
        <w:rPr>
          <w:rFonts w:hint="eastAsia"/>
        </w:rPr>
        <w:t xml:space="preserve">此外，为了展示所提方法的复原能力，我们使用受到不同程度噪声干扰的样本，对 SCNE 和其他现有的单样本方法 [11-13] 进行了比较分析（图 2D）。</w:t>
      </w:r>
      <w:r>
        <w:rPr>
          <w:rFonts w:hint="eastAsia"/>
        </w:rPr>
        <w:t xml:space="preserve">随着噪声强度的增加，SCNE 方法在识别生物过程临界点方面表现出更强的鲁棒性和有效性，这体现在它始终能够在噪声较强的情况下产生灵敏度更高、表观分数更高的临界信号。</w:t>
      </w:r>
      <w:r>
        <w:rPr>
          <w:rFonts w:hint="eastAsia"/>
        </w:rPr>
        <w:t xml:space="preserve">此外，我们还利用六节点调控网络生成模拟数据，以探讨 DNB 理论的关键指数与 SCNE 指数之间的关系（图）。</w:t>
      </w:r>
      <w:r>
        <w:rPr>
          <w:rFonts w:hint="eastAsia"/>
        </w:rPr>
        <w:t xml:space="preserve">S3 和 S4）。</w:t>
      </w:r>
      <w:r>
        <w:rPr>
          <w:rFonts w:hint="eastAsia"/>
        </w:rPr>
        <w:t xml:space="preserve">上述数值模拟说明，我们提出的 SCNE 方法有能力仅从特定样本中提取高维信息。</w:t>
      </w:r>
    </w:p>
    <w:bookmarkEnd w:id="26"/>
    <w:bookmarkStart w:id="30" w:name="X589f5fc74ca2da0dbf7d52efff5b0b537ae4aa9"/>
    <w:p>
      <w:pPr>
        <w:pStyle w:val="1"/>
        <w:rPr>
          <w:rFonts w:hint="eastAsia"/>
        </w:rPr>
      </w:pPr>
      <w:r>
        <w:rPr>
          <w:rFonts w:hint="eastAsia"/>
        </w:rPr>
        <w:t xml:space="preserve">识别个人流感感染的恶化前状态</w:t>
      </w:r>
    </w:p>
    <w:p>
      <w:pPr>
        <w:pStyle w:val="FirstParagraph"/>
        <w:rPr>
          <w:rFonts w:hint="eastAsia"/>
        </w:rPr>
      </w:pPr>
      <w:r>
        <w:rPr>
          <w:rFonts w:hint="eastAsia"/>
        </w:rPr>
        <w:t xml:space="preserve">在与流感感染有关的时间历程数据集中，一组 17 人被分为两个不同的类别：</w:t>
      </w:r>
      <w:r>
        <w:rPr>
          <w:rFonts w:hint="eastAsia"/>
        </w:rPr>
        <w:t xml:space="preserve">9 名有症状的受试者出现流感感染的临床症状，8 名无症状的受试者没有临床症状。</w:t>
      </w:r>
      <w:r>
        <w:rPr>
          <w:rFonts w:hint="eastAsia"/>
        </w:rPr>
        <w:t xml:space="preserve">如图 3A 所示，这些个体的基因表达数据是在 16 个不同的采样时间点采集的，时间跨度从 -24 到 </w:t>
      </w:r>
      <m:oMath>
        <m:r>
          <m:t>108</m:t>
        </m:r>
        <m:r>
          <m:rPr>
            <m:sty m:val="p"/>
          </m:rPr>
          <m:t> </m:t>
        </m:r>
        <m:r>
          <m:rPr>
            <m:sty m:val="p"/>
          </m:rPr>
          <m:t>h</m:t>
        </m:r>
      </m:oMath>
      <w:r>
        <w:rPr>
          <w:rFonts w:hint="eastAsia"/>
        </w:rPr>
        <w:t xml:space="preserve"> 。</w:t>
      </w:r>
      <w:r>
        <w:rPr>
          <w:rFonts w:hint="eastAsia"/>
        </w:rPr>
        <w:t xml:space="preserve">在每个人的情况中，前四个时间点的基因表达谱被视为参考组，代表其相对健康的状态。</w:t>
      </w:r>
      <w:r>
        <w:rPr>
          <w:rFonts w:hint="eastAsia"/>
        </w:rPr>
        <w:t xml:space="preserve">个性化的 SCNE 分数（在公式中定义为 </w:t>
      </w:r>
      <m:oMath>
        <m:sSub>
          <m:e>
            <m:r>
              <m:t>H</m:t>
            </m:r>
          </m:e>
          <m:sub>
            <m:r>
              <m:t>t</m:t>
            </m:r>
          </m:sub>
        </m:sSub>
      </m:oMath>
      <w:r>
        <w:rPr>
          <w:rFonts w:hint="eastAsia"/>
        </w:rPr>
        <w:t xml:space="preserve"> ）。</w:t>
      </w:r>
      <w:r>
        <w:rPr>
          <w:rFonts w:hint="eastAsia"/>
        </w:rPr>
        <w:t xml:space="preserve">9）的算法计算出 17 个个体中的每个个体。</w:t>
      </w:r>
      <w:r>
        <w:rPr>
          <w:rFonts w:hint="eastAsia"/>
        </w:rPr>
        <w:t xml:space="preserve">SCNE 分数的增加可作为疾病发生的早期预警信号，特别是表明临床症状出现的阶段。</w:t>
      </w:r>
      <w:r>
        <w:rPr>
          <w:rFonts w:hint="eastAsia"/>
        </w:rPr>
        <w:t xml:space="preserve">在 9 名有症状的受试者中，SCNE 分数在流感症状出现前明显上升，而 8 名无症状的受试者的 SCNE 分数则相对稳定（图 3B）。</w:t>
      </w:r>
      <w:r>
        <w:rPr>
          <w:rFonts w:hint="eastAsia"/>
        </w:rPr>
        <w:t xml:space="preserve">因此，在九名有症状的受试者中可以观察到流感症状的早期预警信号，而在八名无症状的受试者中则看不到此类信号。</w:t>
      </w:r>
      <w:r>
        <w:rPr>
          <w:rFonts w:hint="eastAsia"/>
        </w:rPr>
        <w:t xml:space="preserve">图 3C 显示了九名症状受试者的个性化 SCNE 分数，揭示了每个症状受试者在出现临床症状之前的退化前状态。</w:t>
      </w:r>
      <w:r>
        <w:rPr>
          <w:rFonts w:hint="eastAsia"/>
        </w:rPr>
        <w:t xml:space="preserve">因此，我们的 SCNE 方法令人信服地证明了它能够有效、准确地识别单个流感病毒感染的恶化前状态。</w:t>
      </w:r>
    </w:p>
    <w:p>
      <w:pPr>
        <w:pStyle w:val="a0"/>
        <w:rPr>
          <w:rFonts w:hint="eastAsia"/>
        </w:rPr>
      </w:pPr>
      <w:r>
        <w:rPr>
          <w:rFonts w:hint="eastAsia"/>
        </w:rPr>
        <w:drawing>
          <wp:inline>
            <wp:extent cx="5486400" cy="5475535"/>
            <wp:effectExtent b="0" l="0" r="0" t="0"/>
            <wp:docPr descr="image" title="" id="28" name="Picture"/>
            <a:graphic>
              <a:graphicData uri="http://schemas.openxmlformats.org/drawingml/2006/picture">
                <pic:pic>
                  <pic:nvPicPr>
                    <pic:cNvPr descr="images/01956afe-13b3-76b7-b5c6-5c4cc84e7254_3_109_173_1515_1512_0.jpg" id="29" name="Picture"/>
                    <pic:cNvPicPr>
                      <a:picLocks noChangeArrowheads="1" noChangeAspect="1"/>
                    </pic:cNvPicPr>
                  </pic:nvPicPr>
                  <pic:blipFill>
                    <a:blip r:embed="rId27"/>
                    <a:stretch>
                      <a:fillRect/>
                    </a:stretch>
                  </pic:blipFill>
                  <pic:spPr bwMode="auto">
                    <a:xfrm>
                      <a:off x="0" y="0"/>
                      <a:ext cx="5486400" cy="5475535"/>
                    </a:xfrm>
                    <a:prstGeom prst="rect">
                      <a:avLst/>
                    </a:prstGeom>
                    <a:noFill/>
                    <a:ln w="9525">
                      <a:noFill/>
                      <a:headEnd/>
                      <a:tailEnd/>
                    </a:ln>
                  </pic:spPr>
                </pic:pic>
              </a:graphicData>
            </a:graphic>
          </wp:inline>
        </w:drawing>
      </w:r>
    </w:p>
    <w:p>
      <w:pPr>
        <w:pStyle w:val="a0"/>
        <w:rPr>
          <w:rFonts w:hint="eastAsia"/>
        </w:rPr>
      </w:pPr>
      <w:r>
        <w:rPr>
          <w:rFonts w:hint="eastAsia"/>
        </w:rPr>
        <w:t xml:space="preserve">     </w:t>
      </w:r>
    </w:p>
    <w:p>
      <w:pPr>
        <w:pStyle w:val="a0"/>
        <w:rPr>
          <w:rFonts w:hint="eastAsia"/>
        </w:rPr>
      </w:pPr>
      <w:r>
        <w:rPr>
          <w:rFonts w:hint="eastAsia"/>
        </w:rPr>
        <w:t xml:space="preserve">图 2.</w:t>
      </w:r>
      <w:r>
        <w:rPr>
          <w:rFonts w:hint="eastAsia"/>
        </w:rPr>
        <w:t xml:space="preserve">通过数值模拟验证 SCNE 方法的性能。</w:t>
      </w:r>
      <w:r>
        <w:rPr>
          <w:rFonts w:hint="eastAsia"/>
        </w:rPr>
        <w:t xml:space="preserve">(A) 很明显，SCNE 分数在临界点附近突然增加。</w:t>
      </w:r>
      <w:r>
        <w:rPr>
          <w:rFonts w:hint="eastAsia"/>
        </w:rPr>
        <w:t xml:space="preserve">(B) 描绘了不同节点的局部 SCNE 地形演变。</w:t>
      </w:r>
      <w:r>
        <w:rPr>
          <w:rFonts w:hint="eastAsia"/>
        </w:rPr>
        <w:t xml:space="preserve">值得注意的是，当系统接近分叉点时，DNB 成员的局部 SCNE 出现了明显的上升。</w:t>
      </w:r>
      <w:r>
        <w:rPr>
          <w:rFonts w:hint="eastAsia"/>
        </w:rPr>
        <w:t xml:space="preserve">(C）调控网络的动态演化揭示了临界点附近由 DNB 成员组成的子网络结构的显著变化。</w:t>
      </w:r>
      <w:r>
        <w:rPr>
          <w:rFonts w:hint="eastAsia"/>
        </w:rPr>
        <w:t xml:space="preserve">(D) 比较了 SCNE 和以前的单样本方法的性能。</w:t>
      </w:r>
      <w:r>
        <w:rPr>
          <w:rFonts w:hint="eastAsia"/>
        </w:rPr>
        <w:t xml:space="preserve">在低噪声水平下（ </w:t>
      </w:r>
      <m:oMath>
        <m:r>
          <m:t>σ</m:t>
        </m:r>
      </m:oMath>
      <w:r>
        <w:rPr>
          <w:rFonts w:hint="eastAsia"/>
        </w:rPr>
        <w:t xml:space="preserve"> =0.05 或 0.1），以检测临界转换为目标的 SCNE 方法与单样本方法没有明显区别。</w:t>
      </w:r>
      <w:r>
        <w:rPr>
          <w:rFonts w:hint="eastAsia"/>
        </w:rPr>
        <w:t xml:space="preserve">然而，当噪声水平较高时（ </w:t>
      </w:r>
      <m:oMath>
        <m:r>
          <m:t>σ</m:t>
        </m:r>
      </m:oMath>
      <w:r>
        <w:rPr>
          <w:rFonts w:hint="eastAsia"/>
        </w:rPr>
        <w:t xml:space="preserve"> =0.5），SCNE 方法表现出更高的鲁棒性和有效性。</w:t>
      </w:r>
    </w:p>
    <w:bookmarkEnd w:id="30"/>
    <w:bookmarkStart w:id="37" w:name="X8e46c5031ee09c9dbf19bb4929c3d64ba250f1a"/>
    <w:p>
      <w:pPr>
        <w:pStyle w:val="1"/>
        <w:rPr>
          <w:rFonts w:hint="eastAsia"/>
        </w:rPr>
      </w:pPr>
      <w:r>
        <w:rPr>
          <w:rFonts w:hint="eastAsia"/>
        </w:rPr>
        <w:t xml:space="preserve">识别肿瘤疾病恶化前的状态</w:t>
      </w:r>
    </w:p>
    <w:p>
      <w:pPr>
        <w:pStyle w:val="FirstParagraph"/>
        <w:rPr>
          <w:rFonts w:hint="eastAsia"/>
        </w:rPr>
      </w:pPr>
      <w:r>
        <w:rPr>
          <w:rFonts w:hint="eastAsia"/>
        </w:rPr>
        <w:t xml:space="preserve">为了评估 SCNE 方法在识别肿瘤疾病恶化前状态方面的有效性，我们对从癌症基因组图谱（TCGA）数据库中获得的三个肿瘤数据集（KIRC、STAD 和 LUAD）采用了这种方法。</w:t>
      </w:r>
      <w:r>
        <w:rPr>
          <w:rFonts w:hint="eastAsia"/>
        </w:rPr>
        <w:t xml:space="preserve">对于每个肿瘤样本，我们都计算了个体特异性 SCNE 分数（如公式中的定义）。</w:t>
      </w:r>
      <w:r>
        <w:rPr>
          <w:rFonts w:hint="eastAsia"/>
        </w:rPr>
        <w:t xml:space="preserve">9）的算法。</w:t>
      </w:r>
      <w:r>
        <w:rPr>
          <w:rFonts w:hint="eastAsia"/>
        </w:rPr>
        <w:t xml:space="preserve">每个阶段的 SCNE 平均值被用来定量测量退化前的状态。</w:t>
      </w:r>
      <w:r>
        <w:rPr>
          <w:rFonts w:hint="eastAsia"/>
        </w:rPr>
        <w:t xml:space="preserve">我们提出的方法分析表明，KIRC 的退化前状态被确定为 II 期，STAD 为 IIIA 期，LUAD 为 IIIA 期（图 4A 至 C）。</w:t>
      </w:r>
      <w:r>
        <w:rPr>
          <w:rFonts w:hint="eastAsia"/>
        </w:rPr>
        <w:t xml:space="preserve">具体而言，如图 4A 所示，在 KIRC 数据集中，SCNE 分数在第一阶段和第二阶段之间显著增加 </w:t>
      </w:r>
      <m:oMath>
        <m:d>
          <m:dPr>
            <m:begChr m:val="("/>
            <m:sepChr m:val=""/>
            <m:endChr m:val=")"/>
            <m:grow/>
          </m:dPr>
          <m:e>
            <m:r>
              <m:t>P</m:t>
            </m:r>
            <m:r>
              <m:rPr>
                <m:sty m:val="p"/>
              </m:rPr>
              <m:t>=</m:t>
            </m:r>
            <m:r>
              <m:t>1.98</m:t>
            </m:r>
            <m:r>
              <m:rPr>
                <m:sty m:val="p"/>
              </m:rPr>
              <m:t>E</m:t>
            </m:r>
            <m:r>
              <m:rPr>
                <m:sty m:val="p"/>
              </m:rPr>
              <m:t>−</m:t>
            </m:r>
            <m:r>
              <m:t>6</m:t>
            </m:r>
          </m:e>
        </m:d>
      </m:oMath>
      <w:r>
        <w:rPr>
          <w:rFonts w:hint="eastAsia"/>
        </w:rPr>
        <w:t xml:space="preserve"> ，这意味着在第二阶段之后出现了临界恶化事件。</w:t>
      </w:r>
      <w:r>
        <w:rPr>
          <w:rFonts w:hint="eastAsia"/>
        </w:rPr>
        <w:t xml:space="preserve">事实上，III 期的特点是肾脏周围的脂质水平迅速升高，随后肿瘤侵入肾静脉[23]。</w:t>
      </w:r>
      <w:r>
        <w:rPr>
          <w:rFonts w:hint="eastAsia"/>
        </w:rPr>
        <w:t xml:space="preserve">在 STAD 数据集中，SCNE 评分在 IIIA 期（图 4B）出现了显著的过渡 </w:t>
      </w:r>
      <m:oMath>
        <m:d>
          <m:dPr>
            <m:begChr m:val="("/>
            <m:sepChr m:val=""/>
            <m:endChr m:val=")"/>
            <m:grow/>
          </m:dPr>
          <m:e>
            <m:r>
              <m:t>P</m:t>
            </m:r>
            <m:r>
              <m:rPr>
                <m:sty m:val="p"/>
              </m:rPr>
              <m:t>=</m:t>
            </m:r>
            <m:r>
              <m:t>6.39</m:t>
            </m:r>
            <m:r>
              <m:rPr>
                <m:sty m:val="p"/>
              </m:rPr>
              <m:t>E</m:t>
            </m:r>
            <m:r>
              <m:rPr>
                <m:sty m:val="p"/>
              </m:rPr>
              <m:t>−</m:t>
            </m:r>
            <m:r>
              <m:t>4</m:t>
            </m:r>
          </m:e>
        </m:d>
      </m:oMath>
      <w:r>
        <w:rPr>
          <w:rFonts w:hint="eastAsia"/>
        </w:rPr>
        <w:t xml:space="preserve"> ，此后肿瘤向邻近组织浸润或向远处器官扩散，最终导致远处转移[24]。</w:t>
      </w:r>
      <w:r>
        <w:rPr>
          <w:rFonts w:hint="eastAsia"/>
        </w:rPr>
        <w:t xml:space="preserve">同样，在 LUAD 数据集中，SCNE 评分在 IIIA 期急剧上升 </w:t>
      </w:r>
      <m:oMath>
        <m:d>
          <m:dPr>
            <m:begChr m:val="("/>
            <m:sepChr m:val=""/>
            <m:endChr m:val=")"/>
            <m:grow/>
          </m:dPr>
          <m:e>
            <m:r>
              <m:t>P</m:t>
            </m:r>
            <m:r>
              <m:rPr>
                <m:sty m:val="p"/>
              </m:rPr>
              <m:t>=</m:t>
            </m:r>
            <m:r>
              <m:t>2.26</m:t>
            </m:r>
            <m:r>
              <m:rPr>
                <m:sty m:val="p"/>
              </m:rPr>
              <m:t>E</m:t>
            </m:r>
            <m:r>
              <m:rPr>
                <m:sty m:val="p"/>
              </m:rPr>
              <m:t>−</m:t>
            </m:r>
            <m:r>
              <m:t>12</m:t>
            </m:r>
          </m:e>
        </m:d>
      </m:oMath>
      <w:r>
        <w:rPr>
          <w:rFonts w:hint="eastAsia"/>
        </w:rPr>
        <w:t xml:space="preserve"> ，表明病情即将严重恶化，这与肿瘤细胞在 IIIB 期至 IV 期表现出向远离原发部位的组织或器官浸润的能力这一观察结果相吻合[25]。</w:t>
      </w:r>
      <w:r>
        <w:rPr>
          <w:rFonts w:hint="eastAsia"/>
        </w:rPr>
        <w:t xml:space="preserve">然而，从图 4A 至 C 中深蓝色代表的曲线中可以观察到，差异表达基因的基因表达量并没有显示出临界转换的信号。</w:t>
      </w:r>
      <w:r>
        <w:rPr>
          <w:rFonts w:hint="eastAsia"/>
        </w:rPr>
        <w:t xml:space="preserve">此外，与其他现有的六种单样本方法 [11-15]（表和图 S6）相比，我们提出的方法在揭示疾病进展过程中的预恶化状态方面表现出更好的性能。</w:t>
      </w:r>
      <w:r>
        <w:rPr>
          <w:rFonts w:hint="eastAsia"/>
        </w:rPr>
        <w:t xml:space="preserve">此外，我们还对我们提出的 SCNE 与另一种方法进行了比较分析，后者利用的是背景蛋白质-蛋白质相互作用（PPI）网络，没有引入区别。</w:t>
      </w:r>
      <w:r>
        <w:rPr>
          <w:rFonts w:hint="eastAsia"/>
        </w:rPr>
        <w:t xml:space="preserve">结果表明，我们提出的 SCNE 方法提供的信号明显强于其他方法（图 S7）。</w:t>
      </w:r>
    </w:p>
    <w:p>
      <w:pPr>
        <w:pStyle w:val="a0"/>
        <w:rPr>
          <w:rFonts w:hint="eastAsia"/>
        </w:rPr>
      </w:pPr>
      <w:r>
        <w:rPr>
          <w:rFonts w:hint="eastAsia"/>
        </w:rPr>
        <w:drawing>
          <wp:inline>
            <wp:extent cx="4937760" cy="7843572"/>
            <wp:effectExtent b="0" l="0" r="0" t="0"/>
            <wp:docPr descr="image" title="" id="32" name="Picture"/>
            <a:graphic>
              <a:graphicData uri="http://schemas.openxmlformats.org/drawingml/2006/picture">
                <pic:pic>
                  <pic:nvPicPr>
                    <pic:cNvPr descr="images/01956afe-13b3-76b7-b5c6-5c4cc84e7254_4_298_197_1164_1849_0.jpg" id="33" name="Picture"/>
                    <pic:cNvPicPr>
                      <a:picLocks noChangeArrowheads="1" noChangeAspect="1"/>
                    </pic:cNvPicPr>
                  </pic:nvPicPr>
                  <pic:blipFill>
                    <a:blip r:embed="rId31"/>
                    <a:stretch>
                      <a:fillRect/>
                    </a:stretch>
                  </pic:blipFill>
                  <pic:spPr bwMode="auto">
                    <a:xfrm>
                      <a:off x="0" y="0"/>
                      <a:ext cx="4937760" cy="7843572"/>
                    </a:xfrm>
                    <a:prstGeom prst="rect">
                      <a:avLst/>
                    </a:prstGeom>
                    <a:noFill/>
                    <a:ln w="9525">
                      <a:noFill/>
                      <a:headEnd/>
                      <a:tailEnd/>
                    </a:ln>
                  </pic:spPr>
                </pic:pic>
              </a:graphicData>
            </a:graphic>
          </wp:inline>
        </w:drawing>
      </w:r>
    </w:p>
    <w:p>
      <w:pPr>
        <w:pStyle w:val="a0"/>
        <w:rPr>
          <w:rFonts w:hint="eastAsia"/>
        </w:rPr>
      </w:pPr>
      <w:r>
        <w:rPr>
          <w:rFonts w:hint="eastAsia"/>
        </w:rPr>
        <w:t xml:space="preserve">     </w:t>
      </w:r>
    </w:p>
    <w:p>
      <w:pPr>
        <w:pStyle w:val="a0"/>
        <w:rPr>
          <w:rFonts w:hint="eastAsia"/>
        </w:rPr>
      </w:pPr>
      <w:r>
        <w:rPr>
          <w:rFonts w:hint="eastAsia"/>
        </w:rPr>
        <w:t xml:space="preserve">图 3.</w:t>
      </w:r>
      <w:r>
        <w:rPr>
          <w:rFonts w:hint="eastAsia"/>
        </w:rPr>
        <w:t xml:space="preserve">确定流感感染者的状态。</w:t>
      </w:r>
      <w:r>
        <w:rPr>
          <w:rFonts w:hint="eastAsia"/>
        </w:rPr>
        <w:t xml:space="preserve">(A) 总表显示了流感感染数据集中 17 人的综合信息。</w:t>
      </w:r>
      <w:r>
        <w:rPr>
          <w:rFonts w:hint="eastAsia"/>
        </w:rPr>
        <w:t xml:space="preserve">(B) 17 个个体的 SCNE 分数曲线。</w:t>
      </w:r>
      <w:r>
        <w:rPr>
          <w:rFonts w:hint="eastAsia"/>
        </w:rPr>
        <w:t xml:space="preserve">红色曲线表示 9 名有症状受试者的 SCNE 分数，蓝色曲线表示 8 名无症状受试者的 SCNE 分数。</w:t>
      </w:r>
      <w:r>
        <w:rPr>
          <w:rFonts w:hint="eastAsia"/>
        </w:rPr>
        <w:t xml:space="preserve">(C) 九名症状患者的个性化 SCNE 评分曲线。</w:t>
      </w:r>
      <w:r>
        <w:rPr>
          <w:rFonts w:hint="eastAsia"/>
        </w:rPr>
        <w:t xml:space="preserve">蓝色圆圈表示临床观察到最初流感症状的时间，橙色星星表示 SCNE 分析确定的恶化前状态。</w:t>
      </w:r>
    </w:p>
    <w:p>
      <w:pPr>
        <w:pStyle w:val="a0"/>
        <w:rPr>
          <w:rFonts w:hint="eastAsia"/>
        </w:rPr>
      </w:pPr>
      <w:r>
        <w:rPr>
          <w:rFonts w:hint="eastAsia"/>
        </w:rPr>
        <w:drawing>
          <wp:inline>
            <wp:extent cx="5486400" cy="5162600"/>
            <wp:effectExtent b="0" l="0" r="0" t="0"/>
            <wp:docPr descr="image" title="" id="35" name="Picture"/>
            <a:graphic>
              <a:graphicData uri="http://schemas.openxmlformats.org/drawingml/2006/picture">
                <pic:pic>
                  <pic:nvPicPr>
                    <pic:cNvPr descr="images/01956afe-13b3-76b7-b5c6-5c4cc84e7254_5_109_626_1508_1419_0.jpg" id="36" name="Picture"/>
                    <pic:cNvPicPr>
                      <a:picLocks noChangeArrowheads="1" noChangeAspect="1"/>
                    </pic:cNvPicPr>
                  </pic:nvPicPr>
                  <pic:blipFill>
                    <a:blip r:embed="rId34"/>
                    <a:stretch>
                      <a:fillRect/>
                    </a:stretch>
                  </pic:blipFill>
                  <pic:spPr bwMode="auto">
                    <a:xfrm>
                      <a:off x="0" y="0"/>
                      <a:ext cx="5486400" cy="5162600"/>
                    </a:xfrm>
                    <a:prstGeom prst="rect">
                      <a:avLst/>
                    </a:prstGeom>
                    <a:noFill/>
                    <a:ln w="9525">
                      <a:noFill/>
                      <a:headEnd/>
                      <a:tailEnd/>
                    </a:ln>
                  </pic:spPr>
                </pic:pic>
              </a:graphicData>
            </a:graphic>
          </wp:inline>
        </w:drawing>
      </w:r>
    </w:p>
    <w:p>
      <w:pPr>
        <w:pStyle w:val="a0"/>
        <w:rPr>
          <w:rFonts w:hint="eastAsia"/>
        </w:rPr>
      </w:pPr>
      <w:r>
        <w:rPr>
          <w:rFonts w:hint="eastAsia"/>
        </w:rPr>
        <w:t xml:space="preserve">     </w:t>
      </w:r>
    </w:p>
    <w:p>
      <w:pPr>
        <w:pStyle w:val="a0"/>
        <w:rPr>
          <w:rFonts w:hint="eastAsia"/>
        </w:rPr>
      </w:pPr>
      <w:r>
        <w:rPr>
          <w:rFonts w:hint="eastAsia"/>
        </w:rPr>
        <w:t xml:space="preserve">图 4.</w:t>
      </w:r>
      <w:r>
        <w:rPr>
          <w:rFonts w:hint="eastAsia"/>
        </w:rPr>
        <w:t xml:space="preserve">确定肿瘤疾病的恶化前状态。</w:t>
      </w:r>
      <w:r>
        <w:rPr>
          <w:rFonts w:hint="eastAsia"/>
        </w:rPr>
        <w:t xml:space="preserve">在三种肿瘤类型中分析了 SCNE 的动态性能和基因表达：</w:t>
      </w:r>
      <w:r>
        <w:rPr>
          <w:rFonts w:hint="eastAsia"/>
        </w:rPr>
        <w:t xml:space="preserve">(A) KIRC、(B) STAD 和 (C) LUAD。</w:t>
      </w:r>
      <w:r>
        <w:rPr>
          <w:rFonts w:hint="eastAsia"/>
        </w:rPr>
        <w:t xml:space="preserve">比较了三种肿瘤类型在恶化前和恶化后的存活时间：</w:t>
      </w:r>
      <w:r>
        <w:rPr>
          <w:rFonts w:hint="eastAsia"/>
        </w:rPr>
        <w:t xml:space="preserve">(D) KIRC、(E) STAD 和 (F) LUAD。</w:t>
      </w:r>
      <w:r>
        <w:rPr>
          <w:rFonts w:hint="eastAsia"/>
        </w:rPr>
        <w:t xml:space="preserve">我们为三个数据集生成了信号基因和非信号基因的局部 SCNE 评分图谱：</w:t>
      </w:r>
      <w:r>
        <w:rPr>
          <w:rFonts w:hint="eastAsia"/>
        </w:rPr>
        <w:t xml:space="preserve">(G) KIRC、(H) STAD 和 (I) LUAD。</w:t>
      </w:r>
      <w:r>
        <w:rPr>
          <w:rFonts w:hint="eastAsia"/>
        </w:rPr>
        <w:t xml:space="preserve">(J) KIRC 数据集展示了信号基因网络的动态演化。</w:t>
      </w:r>
    </w:p>
    <w:p>
      <w:pPr>
        <w:pStyle w:val="a0"/>
        <w:rPr>
          <w:rFonts w:hint="eastAsia"/>
        </w:rPr>
      </w:pPr>
      <w:r>
        <w:rPr>
          <w:rFonts w:hint="eastAsia"/>
        </w:rPr>
        <w:t xml:space="preserve">为了验证已确定的恶化前状态，我们根据卡普兰-梅耶（log-rank）生存分析法，分别对临界转换前后的样本进行了预后分析。</w:t>
      </w:r>
      <w:r>
        <w:rPr>
          <w:rFonts w:hint="eastAsia"/>
        </w:rPr>
        <w:t xml:space="preserve">如图 4D 至 F 所示，恶化前状态前后的存活率曲线表现出明显的差异，KIRC、STAD 和 LUAD </w:t>
      </w:r>
      <m:oMath>
        <m:r>
          <m:rPr>
            <m:sty m:val="p"/>
          </m:rPr>
          <m:t>(</m:t>
        </m:r>
        <m:r>
          <m:t>P</m:t>
        </m:r>
        <m:r>
          <m:rPr>
            <m:sty m:val="p"/>
          </m:rPr>
          <m:t>&lt;</m:t>
        </m:r>
        <m:r>
          <m:t>0.0001</m:t>
        </m:r>
        <m:r>
          <m:rPr>
            <m:sty m:val="p"/>
          </m:rPr>
          <m:t>,</m:t>
        </m:r>
        <m:r>
          <m:t>P</m:t>
        </m:r>
        <m:r>
          <m:rPr>
            <m:sty m:val="p"/>
          </m:rPr>
          <m:t>=</m:t>
        </m:r>
        <m:r>
          <m:t>0.001</m:t>
        </m:r>
      </m:oMath>
      <w:r>
        <w:rPr>
          <w:rFonts w:hint="eastAsia"/>
        </w:rPr>
        <w:t xml:space="preserve"> , 和 </w:t>
      </w:r>
      <m:oMath>
        <m:r>
          <m:t>P</m:t>
        </m:r>
        <m:r>
          <m:rPr>
            <m:sty m:val="p"/>
          </m:rPr>
          <m:t>&lt;</m:t>
        </m:r>
        <m:r>
          <m:t>0.0001</m:t>
        </m:r>
      </m:oMath>
      <w:r>
        <w:rPr>
          <w:rFonts w:hint="eastAsia"/>
        </w:rPr>
        <w:t xml:space="preserve"> , 分别观察到显著的 </w:t>
      </w:r>
      <m:oMath>
        <m:r>
          <m:t>P</m:t>
        </m:r>
      </m:oMath>
      <w:r>
        <w:rPr>
          <w:rFonts w:hint="eastAsia"/>
        </w:rPr>
        <w:t xml:space="preserve"> 值）。</w:t>
      </w:r>
      <w:r>
        <w:rPr>
          <w:rFonts w:hint="eastAsia"/>
        </w:rPr>
        <w:t xml:space="preserve">这些结果突出表明，与达到恶化前阶段后诊断的患者相比，在确定的恶化前状态之前诊断的患者预后明显改善。</w:t>
      </w:r>
      <w:r>
        <w:rPr>
          <w:rFonts w:hint="eastAsia"/>
        </w:rPr>
        <w:t xml:space="preserve">有关肿瘤存活率分析的更多详细信息，请参阅图 5。</w:t>
      </w:r>
      <w:r>
        <w:rPr>
          <w:rFonts w:hint="eastAsia"/>
        </w:rPr>
        <w:t xml:space="preserve">S8 和 S9。</w:t>
      </w:r>
      <w:r>
        <w:rPr>
          <w:rFonts w:hint="eastAsia"/>
        </w:rPr>
        <w:t xml:space="preserve">因此，SCNE 评分能够识别与存活时间相关的恶化前状态的预警信号。</w:t>
      </w:r>
      <w:r>
        <w:rPr>
          <w:rFonts w:hint="eastAsia"/>
        </w:rPr>
        <w:t xml:space="preserve">此外，为了全面概述局部 SCNE 的变化，图 4G 至图 I 显示了信号基因和非信号基因的局部 SCNE 图谱，其中一组信号基因在退化前状态或临界点时显示出局部 SCNE 的突然激增。</w:t>
      </w:r>
      <w:r>
        <w:rPr>
          <w:rFonts w:hint="eastAsia"/>
        </w:rPr>
        <w:t xml:space="preserve">此外，如图 4J 所示，我们直观地展示了 KIRC 数据集中信号基因（SCNE 得分最高的前 5%基因）构建的网络的动态演化。</w:t>
      </w:r>
      <w:r>
        <w:rPr>
          <w:rFonts w:hint="eastAsia"/>
        </w:rPr>
        <w:t xml:space="preserve">在临界点上，网络结构发生了明显的变化，标志着向疾病恶化的临界过渡。</w:t>
      </w:r>
    </w:p>
    <w:bookmarkEnd w:id="37"/>
    <w:bookmarkStart w:id="41" w:name="X1dfac1d8f31a3713108a00d0dc76fdc11bad587"/>
    <w:p>
      <w:pPr>
        <w:pStyle w:val="1"/>
        <w:rPr>
          <w:rFonts w:hint="eastAsia"/>
        </w:rPr>
      </w:pPr>
      <w:r>
        <w:rPr>
          <w:rFonts w:hint="eastAsia"/>
        </w:rPr>
        <w:t xml:space="preserve">识别结直肠癌 EPCD 的预恶化状态</w:t>
      </w:r>
    </w:p>
    <w:p>
      <w:pPr>
        <w:pStyle w:val="FirstParagraph"/>
        <w:rPr>
          <w:rFonts w:hint="eastAsia"/>
        </w:rPr>
      </w:pPr>
      <w:r>
        <w:rPr>
          <w:rFonts w:hint="eastAsia"/>
        </w:rPr>
        <w:t xml:space="preserve">为了深入了解结直肠癌发生的分子机制，研究人员利用良性细胞、TUBA1B+H2AFZ+ HMGB2+ HIST1H4C+ 细胞和恶性细胞这三个不同的亚群建立了 EPCD 的轨迹（图 5A）。</w:t>
      </w:r>
      <w:r>
        <w:rPr>
          <w:rFonts w:hint="eastAsia"/>
        </w:rPr>
        <w:t xml:space="preserve">通过分析基因表达模式，EPCD 的进展被分为六个不同时期或群组（图 5B）。</w:t>
      </w:r>
      <w:r>
        <w:rPr>
          <w:rFonts w:hint="eastAsia"/>
        </w:rPr>
        <w:t xml:space="preserve">具体细节见我们之前的研究[26]。</w:t>
      </w:r>
      <w:r>
        <w:rPr>
          <w:rFonts w:hint="eastAsia"/>
        </w:rPr>
        <w:t xml:space="preserve">图 5C 显示，第 4 组的 SCNE 评分出现了明显的变化 </w:t>
      </w:r>
      <m:oMath>
        <m:d>
          <m:dPr>
            <m:begChr m:val="("/>
            <m:sepChr m:val=""/>
            <m:endChr m:val=")"/>
            <m:grow/>
          </m:dPr>
          <m:e>
            <m:r>
              <m:t>P</m:t>
            </m:r>
            <m:r>
              <m:rPr>
                <m:sty m:val="p"/>
              </m:rPr>
              <m:t>=</m:t>
            </m:r>
            <m:r>
              <m:t>1.43</m:t>
            </m:r>
            <m:r>
              <m:rPr>
                <m:sty m:val="p"/>
              </m:rPr>
              <m:t>E</m:t>
            </m:r>
            <m:r>
              <m:rPr>
                <m:sty m:val="p"/>
              </m:rPr>
              <m:t>−</m:t>
            </m:r>
            <m:r>
              <m:t>10</m:t>
            </m:r>
          </m:e>
        </m:d>
      </m:oMath>
      <w:r>
        <w:rPr>
          <w:rFonts w:hint="eastAsia"/>
        </w:rPr>
        <w:t xml:space="preserve"> ，这表明了向 EPCD 过渡的关键信号，并揭示了退化前上皮细胞亚群。</w:t>
      </w:r>
      <w:r>
        <w:rPr>
          <w:rFonts w:hint="eastAsia"/>
        </w:rPr>
        <w:t xml:space="preserve">此外，与现有的其他六种单样本方法相比，我们提出的 SCNE 在检测 EPCD 期间的前恶化状态方面表现出更优越的性能（表）。</w:t>
      </w:r>
      <w:r>
        <w:rPr>
          <w:rFonts w:hint="eastAsia"/>
        </w:rPr>
        <w:t xml:space="preserve">在已确定的恶化前状态中，代表局部 SCNE 值升高最多的前 5%的基因子集被选为信号基因。</w:t>
      </w:r>
      <w:r>
        <w:rPr>
          <w:rFonts w:hint="eastAsia"/>
        </w:rPr>
        <w:t xml:space="preserve">此外，还利用信号基因及其相邻差异表达基因构建的调控网络来探索肿瘤进展的网络水平分子调控机制。</w:t>
      </w:r>
      <w:r>
        <w:rPr>
          <w:rFonts w:hint="eastAsia"/>
        </w:rPr>
        <w:t xml:space="preserve">如图 5D 所示，在退化前状态之后，网络内的基因表达模式发生了明显的变化，基因表达水平出现了明显的变化，从高到低或相反。</w:t>
      </w:r>
      <w:r>
        <w:rPr>
          <w:rFonts w:hint="eastAsia"/>
        </w:rPr>
        <w:t xml:space="preserve">图 </w:t>
      </w:r>
      <m:oMath>
        <m:r>
          <m:t>5</m:t>
        </m:r>
        <m:r>
          <m:rPr>
            <m:sty m:val="p"/>
          </m:rPr>
          <m:t>E</m:t>
        </m:r>
      </m:oMath>
      <w:r>
        <w:rPr>
          <w:rFonts w:hint="eastAsia"/>
        </w:rPr>
        <w:t xml:space="preserve"> 显示，这些相邻的差异表达基因（DEGs）在癌症相关信号通路中表现出显著的富集，包括磷脂酰肌醇 3 激酶（PI3K）-Akt 信号通路[27]、细胞衰老[28]和 FoxO 信号通路[29]。</w:t>
      </w:r>
    </w:p>
    <w:p>
      <w:pPr>
        <w:pStyle w:val="a0"/>
        <w:rPr>
          <w:rFonts w:hint="eastAsia"/>
        </w:rPr>
      </w:pPr>
      <w:r>
        <w:rPr>
          <w:rFonts w:hint="eastAsia"/>
        </w:rPr>
        <w:t xml:space="preserve">图 5F 显示，对核心基因及其一阶邻近基因进行的功能分析揭示了 FoxO 信号通路中与细胞周期调控相关的潜在机制。</w:t>
      </w:r>
      <w:r>
        <w:rPr>
          <w:rFonts w:hint="eastAsia"/>
        </w:rPr>
        <w:t xml:space="preserve">FoxO 信号通路是一种负责管理细胞增殖和凋亡的平衡驱动机制，与多种肿瘤类型的发展、侵袭和转移密切相关 </w:t>
      </w:r>
      <m:oMath>
        <m:d>
          <m:dPr>
            <m:begChr m:val="["/>
            <m:sepChr m:val=""/>
            <m:endChr m:val="]"/>
            <m:grow/>
          </m:dPr>
          <m:e>
            <m:r>
              <m:t>30</m:t>
            </m:r>
            <m:r>
              <m:rPr>
                <m:sty m:val="p"/>
              </m:rPr>
              <m:t>,</m:t>
            </m:r>
            <m:r>
              <m:t>31</m:t>
            </m:r>
          </m:e>
        </m:d>
      </m:oMath>
      <w:r>
        <w:rPr>
          <w:rFonts w:hint="eastAsia"/>
        </w:rPr>
        <w:t xml:space="preserve"> 。</w:t>
      </w:r>
      <w:r>
        <w:rPr>
          <w:rFonts w:hint="eastAsia"/>
        </w:rPr>
        <w:t xml:space="preserve">如图 5F 所示，在上皮细胞退化过程中，观察到信号基因 </w:t>
      </w:r>
      <m:oMath>
        <m:r>
          <m:t>S</m:t>
        </m:r>
        <m:r>
          <m:t>G</m:t>
        </m:r>
        <m:r>
          <m:t>K</m:t>
        </m:r>
      </m:oMath>
      <w:r>
        <w:rPr>
          <w:rFonts w:hint="eastAsia"/>
        </w:rPr>
        <w:t xml:space="preserve"> 的表达明显增加，而一阶相邻基因 </w:t>
      </w:r>
      <m:oMath>
        <m:r>
          <m:t>F</m:t>
        </m:r>
        <m:r>
          <m:t>O</m:t>
        </m:r>
        <m:r>
          <m:t>X</m:t>
        </m:r>
        <m:r>
          <m:t>O</m:t>
        </m:r>
      </m:oMath>
      <w:r>
        <w:rPr>
          <w:rFonts w:hint="eastAsia"/>
        </w:rPr>
        <w:t xml:space="preserve"> 和 P27 的表达明显减少，这表明 </w:t>
      </w:r>
      <m:oMath>
        <m:r>
          <m:t>S</m:t>
        </m:r>
        <m:r>
          <m:t>G</m:t>
        </m:r>
        <m:r>
          <m:t>K</m:t>
        </m:r>
      </m:oMath>
      <w:r>
        <w:rPr>
          <w:rFonts w:hint="eastAsia"/>
        </w:rPr>
        <w:t xml:space="preserve"> 对 </w:t>
      </w:r>
      <m:oMath>
        <m:r>
          <m:t>F</m:t>
        </m:r>
        <m:r>
          <m:t>O</m:t>
        </m:r>
        <m:r>
          <m:t>X</m:t>
        </m:r>
        <m:r>
          <m:t>O</m:t>
        </m:r>
      </m:oMath>
      <w:r>
        <w:rPr>
          <w:rFonts w:hint="eastAsia"/>
        </w:rPr>
        <w:t xml:space="preserve"> 起着负向调控作用。</w:t>
      </w:r>
      <w:r>
        <w:rPr>
          <w:rFonts w:hint="eastAsia"/>
        </w:rPr>
        <w:t xml:space="preserve">随后，下游分子（包括与增殖相关的基因，如 </w:t>
      </w:r>
      <m:oMath>
        <m:r>
          <m:t>C</m:t>
        </m:r>
        <m:r>
          <m:t>D</m:t>
        </m:r>
        <m:r>
          <m:t>K</m:t>
        </m:r>
        <m:r>
          <m:t>2</m:t>
        </m:r>
      </m:oMath>
      <w:r>
        <w:rPr>
          <w:rFonts w:hint="eastAsia"/>
        </w:rPr>
        <w:t xml:space="preserve"> 和 </w:t>
      </w:r>
      <m:oMath>
        <m:r>
          <m:t>C</m:t>
        </m:r>
        <m:r>
          <m:t>C</m:t>
        </m:r>
        <m:r>
          <m:t>N</m:t>
        </m:r>
        <m:r>
          <m:t>A</m:t>
        </m:r>
        <m:r>
          <m:t>2</m:t>
        </m:r>
      </m:oMath>
      <w:r>
        <w:rPr>
          <w:rFonts w:hint="eastAsia"/>
        </w:rPr>
        <w:t xml:space="preserve"> ）的表达水平也明显升高，这意味着在 EPCD 进展过程中，细胞周期可能会被打乱，并可能出现异常增殖。</w:t>
      </w:r>
      <w:r>
        <w:rPr>
          <w:rFonts w:hint="eastAsia"/>
        </w:rPr>
        <w:t xml:space="preserve">因此，活化的 SGK 主要通过磷酸化引发 FOXO 转录因子的构象变化，导致其转录活性减弱。</w:t>
      </w:r>
      <w:r>
        <w:rPr>
          <w:rFonts w:hint="eastAsia"/>
        </w:rPr>
        <w:t xml:space="preserve">这一错综复杂的过程会导致细胞周期抑制因子 P27 的表达减少，进而促进细胞异常增殖，增强癌细胞的存活和繁殖能力 [32]。</w:t>
      </w:r>
      <w:r>
        <w:rPr>
          <w:rFonts w:hint="eastAsia"/>
        </w:rPr>
        <w:t xml:space="preserve">有研究表明，P27 在良性病变和正常组织中的表达水平远远高于恶性组织[33]，这与我们的研究结果一致。</w:t>
      </w:r>
      <w:r>
        <w:rPr>
          <w:rFonts w:hint="eastAsia"/>
        </w:rPr>
        <w:t xml:space="preserve">总之，SGK 基因对一阶相邻 </w:t>
      </w:r>
      <m:oMath>
        <m:r>
          <m:t>F</m:t>
        </m:r>
        <m:r>
          <m:t>O</m:t>
        </m:r>
        <m:r>
          <m:t>X</m:t>
        </m:r>
        <m:r>
          <m:t>O</m:t>
        </m:r>
      </m:oMath>
      <w:r>
        <w:rPr>
          <w:rFonts w:hint="eastAsia"/>
        </w:rPr>
        <w:t xml:space="preserve"> 的表达产生抑制作用，最终导致细胞周期抑制因子 P27 的下调。</w:t>
      </w:r>
      <w:r>
        <w:rPr>
          <w:rFonts w:hint="eastAsia"/>
        </w:rPr>
        <w:t xml:space="preserve">这种分子级联最终导致细胞异常增殖，有可能促使前体上皮细胞从衰退状态发展为末期恶性上皮细胞。</w:t>
      </w:r>
      <w:r>
        <w:rPr>
          <w:rFonts w:hint="eastAsia"/>
        </w:rPr>
        <w:t xml:space="preserve">如图 5G 所示，在转化生长因子- </w:t>
      </w:r>
      <m:oMath>
        <m:r>
          <m:t>β</m:t>
        </m:r>
      </m:oMath>
      <w:r>
        <w:rPr>
          <w:rFonts w:hint="eastAsia"/>
        </w:rPr>
        <w:t xml:space="preserve"> (TGF- </w:t>
      </w:r>
      <m:oMath>
        <m:r>
          <m:t>β</m:t>
        </m:r>
      </m:oMath>
      <w:r>
        <w:rPr>
          <w:rFonts w:hint="eastAsia"/>
        </w:rPr>
        <w:t xml:space="preserve"> ) 信号通路的背景下，MMP7+ FABP1+ TFF1+ CKB+ 上皮细胞亚群（群组 6）和巨噬细胞亚群向 </w:t>
      </w:r>
      <m:oMath>
        <m:r>
          <m:t>F</m:t>
        </m:r>
        <m:r>
          <m:t>A</m:t>
        </m:r>
        <m:r>
          <m:t>B</m:t>
        </m:r>
        <m:r>
          <m:t>P</m:t>
        </m:r>
        <m:r>
          <m:t>5</m:t>
        </m:r>
        <m:r>
          <m:rPr>
            <m:sty m:val="p"/>
          </m:rPr>
          <m:t>+</m:t>
        </m:r>
        <m:r>
          <m:t>S</m:t>
        </m:r>
        <m:r>
          <m:t>100</m:t>
        </m:r>
        <m:r>
          <m:t>P</m:t>
        </m:r>
        <m:r>
          <m:rPr>
            <m:sty m:val="p"/>
          </m:rPr>
          <m:t>+</m:t>
        </m:r>
        <m:r>
          <m:t>P</m:t>
        </m:r>
        <m:r>
          <m:t>L</m:t>
        </m:r>
        <m:r>
          <m:t>A</m:t>
        </m:r>
        <m:r>
          <m:t>2</m:t>
        </m:r>
        <m:r>
          <m:t>G</m:t>
        </m:r>
        <m:r>
          <m:t>2</m:t>
        </m:r>
        <m:r>
          <m:t>A</m:t>
        </m:r>
        <m:r>
          <m:rPr>
            <m:sty m:val="p"/>
          </m:rPr>
          <m:t>+</m:t>
        </m:r>
      </m:oMath>
      <w:r>
        <w:rPr>
          <w:rFonts w:hint="eastAsia"/>
        </w:rPr>
        <w:t xml:space="preserve"> TUBA1B+ 上皮细胞亚群（群组 4）传递了强有力的增殖信号，这可能表明上皮细胞的恶化即将加剧。</w:t>
      </w:r>
      <w:r>
        <w:rPr>
          <w:rFonts w:hint="eastAsia"/>
        </w:rPr>
        <w:t xml:space="preserve">此外，在肿瘤微环境（TME）中，巨噬细胞在TGF- </w:t>
      </w:r>
      <m:oMath>
        <m:r>
          <m:t>β</m:t>
        </m:r>
      </m:oMath>
      <w:r>
        <w:rPr>
          <w:rFonts w:hint="eastAsia"/>
        </w:rPr>
        <w:t xml:space="preserve"> 信号通路中表现出最高的受体-配体通信概率（图S1o），这意味着它们对EPCD的传播有潜在贡献。</w:t>
      </w:r>
      <w:r>
        <w:rPr>
          <w:rFonts w:hint="eastAsia"/>
        </w:rPr>
        <w:t xml:space="preserve">此外，TGF- </w:t>
      </w:r>
      <m:oMath>
        <m:r>
          <m:t>β</m:t>
        </m:r>
      </m:oMath>
      <w:r>
        <w:rPr>
          <w:rFonts w:hint="eastAsia"/>
        </w:rPr>
        <w:t xml:space="preserve"> 还可以通过调节 </w:t>
      </w:r>
      <m:oMath>
        <m:r>
          <m:t>F</m:t>
        </m:r>
        <m:r>
          <m:t>O</m:t>
        </m:r>
        <m:r>
          <m:t>X</m:t>
        </m:r>
        <m:r>
          <m:t>O</m:t>
        </m:r>
      </m:oMath>
      <w:r>
        <w:rPr>
          <w:rFonts w:hint="eastAsia"/>
        </w:rPr>
        <w:t xml:space="preserve"> 与其他蛋白质之间的相互作用来调节 FoxO 信号通路的活性，从而影响细胞的增殖和存活 [34]。</w:t>
      </w:r>
      <w:r>
        <w:rPr>
          <w:rFonts w:hint="eastAsia"/>
        </w:rPr>
        <w:t xml:space="preserve">TGF- </w:t>
      </w:r>
      <m:oMath>
        <m:r>
          <m:t>β</m:t>
        </m:r>
        <m:r>
          <m:t>1</m:t>
        </m:r>
      </m:oMath>
      <w:r>
        <w:rPr>
          <w:rFonts w:hint="eastAsia"/>
        </w:rPr>
        <w:t xml:space="preserve"> 可与 TGFBR2 和 TGFBR1 形成稳定的异质四聚复合物，在调节上皮细胞的增殖动态方面发挥着重要作用 [35]。</w:t>
      </w:r>
      <w:r>
        <w:rPr>
          <w:rFonts w:hint="eastAsia"/>
        </w:rPr>
        <w:t xml:space="preserve">在我们的研究中， </w:t>
      </w:r>
      <m:oMath>
        <m:r>
          <m:t>T</m:t>
        </m:r>
        <m:r>
          <m:t>G</m:t>
        </m:r>
        <m:r>
          <m:t>F</m:t>
        </m:r>
        <m:r>
          <m:rPr>
            <m:sty m:val="p"/>
          </m:rPr>
          <m:t>−</m:t>
        </m:r>
        <m:r>
          <m:t>β</m:t>
        </m:r>
        <m:r>
          <m:t>1</m:t>
        </m:r>
      </m:oMath>
      <w:r>
        <w:rPr>
          <w:rFonts w:hint="eastAsia"/>
        </w:rPr>
        <w:t xml:space="preserve"> 作为信号基因，而 TGFBR2 和 TGFBR1 作为一阶邻接基因。</w:t>
      </w:r>
      <w:r>
        <w:rPr>
          <w:rFonts w:hint="eastAsia"/>
        </w:rPr>
        <w:t xml:space="preserve">它们之间的相互影响以及对其他信号基因的潜在反馈最终可能有助于调节细胞内的通讯和细胞增殖的动态。</w:t>
      </w:r>
    </w:p>
    <w:p>
      <w:pPr>
        <w:pStyle w:val="a0"/>
        <w:rPr>
          <w:rFonts w:hint="eastAsia"/>
        </w:rPr>
      </w:pPr>
      <w:r>
        <w:rPr>
          <w:rFonts w:hint="eastAsia"/>
        </w:rPr>
        <w:t xml:space="preserve">表.</w:t>
      </w:r>
      <w:r>
        <w:rPr>
          <w:rFonts w:hint="eastAsia"/>
        </w:rPr>
        <w:t xml:space="preserve">不同单样本检测方法的性能比较</w:t>
      </w:r>
    </w:p>
    <w:tbl>
      <w:tblPr>
        <w:tblStyle w:val="Table"/>
        <w:tblW w:type="auto" w:w="0"/>
        <w:tblLook w:firstRow="0" w:lastRow="0" w:firstColumn="0" w:lastColumn="0" w:noHBand="0" w:noVBand="0" w:val="0000"/>
      </w:tblPr>
      <w:tblGrid>
        <w:gridCol w:w="1584"/>
        <w:gridCol w:w="1584"/>
        <w:gridCol w:w="1584"/>
        <w:gridCol w:w="1584"/>
        <w:gridCol w:w="1584"/>
      </w:tblGrid>
      <w:tr>
        <w:tc>
          <w:tcPr/>
          <w:p>
            <w:pPr>
              <w:pStyle w:val="Compact"/>
              <w:jc w:val="center"/>
              <w:rPr>
                <w:rFonts w:hint="eastAsia"/>
              </w:rPr>
            </w:pPr>
            <w:r>
              <w:rPr>
                <w:rFonts w:hint="eastAsia"/>
              </w:rPr>
              <w:t xml:space="preserve">数据集</w:t>
            </w:r>
          </w:p>
        </w:tc>
        <w:tc>
          <w:tcPr/>
          <w:p>
            <w:pPr>
              <w:pStyle w:val="Compact"/>
              <w:jc w:val="center"/>
              <w:rPr>
                <w:rFonts w:hint="eastAsia"/>
              </w:rPr>
            </w:pPr>
            <w:r>
              <w:rPr>
                <w:rFonts w:hint="eastAsia"/>
              </w:rPr>
              <w:t xml:space="preserve">KIRC</w:t>
            </w:r>
          </w:p>
        </w:tc>
        <w:tc>
          <w:tcPr/>
          <w:p>
            <w:pPr>
              <w:pStyle w:val="Compact"/>
              <w:jc w:val="center"/>
              <w:rPr>
                <w:rFonts w:hint="eastAsia"/>
              </w:rPr>
            </w:pPr>
            <w:r>
              <w:rPr>
                <w:rFonts w:hint="eastAsia"/>
              </w:rPr>
              <w:t xml:space="preserve">STAD</w:t>
            </w:r>
          </w:p>
        </w:tc>
        <w:tc>
          <w:tcPr/>
          <w:p>
            <w:pPr>
              <w:pStyle w:val="Compact"/>
              <w:jc w:val="center"/>
              <w:rPr>
                <w:rFonts w:hint="eastAsia"/>
              </w:rPr>
            </w:pPr>
            <w:r>
              <w:rPr>
                <w:rFonts w:hint="eastAsia"/>
              </w:rPr>
              <w:t xml:space="preserve">LUAD</w:t>
            </w:r>
          </w:p>
        </w:tc>
        <w:tc>
          <w:tcPr/>
          <w:p>
            <w:pPr>
              <w:pStyle w:val="Compact"/>
              <w:jc w:val="center"/>
              <w:rPr>
                <w:rFonts w:hint="eastAsia"/>
              </w:rPr>
            </w:pPr>
            <w:r>
              <w:rPr>
                <w:rFonts w:hint="eastAsia"/>
              </w:rPr>
              <w:t xml:space="preserve">EPCD</w:t>
            </w:r>
          </w:p>
        </w:tc>
      </w:tr>
      <w:tr>
        <w:tc>
          <w:tcPr/>
          <w:p>
            <w:pPr>
              <w:pStyle w:val="Compact"/>
              <w:jc w:val="center"/>
              <w:rPr>
                <w:rFonts w:hint="eastAsia"/>
              </w:rPr>
            </w:pPr>
            <w:r>
              <w:rPr>
                <w:rFonts w:hint="eastAsia"/>
              </w:rPr>
              <w:t xml:space="preserve">SCNE</w:t>
            </w:r>
          </w:p>
        </w:tc>
        <w:tc>
          <w:tcPr/>
          <w:p>
            <w:pPr>
              <w:pStyle w:val="Compact"/>
              <w:jc w:val="center"/>
              <w:rPr>
                <w:rFonts w:hint="eastAsia"/>
              </w:rPr>
            </w:pPr>
            <w:r>
              <w:rPr>
                <w:rFonts w:hint="eastAsia"/>
              </w:rPr>
              <w:t xml:space="preserve">第二阶段（P = 1.98E-6）</w:t>
            </w:r>
          </w:p>
        </w:tc>
        <w:tc>
          <w:tcPr/>
          <w:p>
            <w:pPr>
              <w:pStyle w:val="Compact"/>
              <w:jc w:val="center"/>
              <w:rPr>
                <w:rFonts w:hint="eastAsia"/>
              </w:rPr>
            </w:pPr>
            <w:r>
              <w:rPr>
                <w:rFonts w:hint="eastAsia"/>
              </w:rPr>
              <w:t xml:space="preserve">IIIA 阶段（P = 6.39E-4）</w:t>
            </w:r>
          </w:p>
        </w:tc>
        <w:tc>
          <w:tcPr/>
          <w:p>
            <w:pPr>
              <w:pStyle w:val="Compact"/>
              <w:jc w:val="center"/>
              <w:rPr>
                <w:rFonts w:hint="eastAsia"/>
              </w:rPr>
            </w:pPr>
            <w:r>
              <w:rPr>
                <w:rFonts w:hint="eastAsia"/>
              </w:rPr>
              <w:t xml:space="preserve">IIIA 阶段（P = 2.26E-12）</w:t>
            </w:r>
          </w:p>
        </w:tc>
        <w:tc>
          <w:tcPr/>
          <w:p>
            <w:pPr>
              <w:pStyle w:val="Compact"/>
              <w:jc w:val="center"/>
              <w:rPr>
                <w:rFonts w:hint="eastAsia"/>
              </w:rPr>
            </w:pPr>
            <w:r>
              <w:rPr>
                <w:rFonts w:hint="eastAsia"/>
              </w:rPr>
              <w:t xml:space="preserve">第 4 组（P = 1.43E-10）</w:t>
            </w:r>
          </w:p>
        </w:tc>
      </w:tr>
      <w:tr>
        <w:tc>
          <w:tcPr/>
          <w:p>
            <w:pPr>
              <w:pStyle w:val="Compact"/>
              <w:jc w:val="center"/>
              <w:rPr>
                <w:rFonts w:hint="eastAsia"/>
              </w:rPr>
            </w:pPr>
            <w:r>
              <w:rPr>
                <w:rFonts w:hint="eastAsia"/>
              </w:rPr>
              <w:t xml:space="preserve">系统性红斑狼疮</w:t>
            </w:r>
          </w:p>
        </w:tc>
        <w:tc>
          <w:tcPr/>
          <w:p>
            <w:pPr>
              <w:pStyle w:val="Compact"/>
              <w:jc w:val="center"/>
              <w:rPr>
                <w:rFonts w:hint="eastAsia"/>
              </w:rPr>
            </w:pPr>
            <w:r>
              <w:rPr>
                <w:rFonts w:hint="eastAsia"/>
              </w:rPr>
              <w:t xml:space="preserve">无</w:t>
            </w:r>
          </w:p>
        </w:tc>
        <w:tc>
          <w:tcPr/>
          <w:p>
            <w:pPr>
              <w:pStyle w:val="Compact"/>
              <w:jc w:val="center"/>
              <w:rPr>
                <w:rFonts w:hint="eastAsia"/>
              </w:rPr>
            </w:pPr>
            <w:r>
              <w:rPr>
                <w:rFonts w:hint="eastAsia"/>
              </w:rPr>
              <w:t xml:space="preserve">IIIA 期（P = 0.039）</w:t>
            </w:r>
          </w:p>
        </w:tc>
        <w:tc>
          <w:tcPr/>
          <w:p>
            <w:pPr>
              <w:pStyle w:val="Compact"/>
              <w:jc w:val="center"/>
              <w:rPr>
                <w:rFonts w:hint="eastAsia"/>
              </w:rPr>
            </w:pPr>
            <w:r>
              <w:rPr>
                <w:rFonts w:hint="eastAsia"/>
              </w:rPr>
              <w:t xml:space="preserve">IIIB 期（P = 5.62E - 6）</w:t>
            </w:r>
          </w:p>
        </w:tc>
        <w:tc>
          <w:tcPr/>
          <w:p>
            <w:pPr>
              <w:pStyle w:val="Compact"/>
              <w:jc w:val="center"/>
              <w:rPr>
                <w:rFonts w:hint="eastAsia"/>
              </w:rPr>
            </w:pPr>
            <w:r>
              <w:rPr>
                <w:rFonts w:hint="eastAsia"/>
              </w:rPr>
              <w:t xml:space="preserve">第 6 组（P = 2.18E-5）</w:t>
            </w:r>
          </w:p>
        </w:tc>
      </w:tr>
      <w:tr>
        <w:tc>
          <w:tcPr/>
          <w:p>
            <w:pPr>
              <w:pStyle w:val="Compact"/>
              <w:jc w:val="center"/>
              <w:rPr>
                <w:rFonts w:hint="eastAsia"/>
              </w:rPr>
            </w:pPr>
            <w:r>
              <w:rPr>
                <w:rFonts w:hint="eastAsia"/>
              </w:rPr>
              <w:t xml:space="preserve">SNMB</w:t>
            </w:r>
          </w:p>
        </w:tc>
        <w:tc>
          <w:tcPr/>
          <w:p>
            <w:pPr>
              <w:pStyle w:val="Compact"/>
              <w:jc w:val="center"/>
              <w:rPr>
                <w:rFonts w:hint="eastAsia"/>
              </w:rPr>
            </w:pPr>
            <w:r>
              <w:rPr>
                <w:rFonts w:hint="eastAsia"/>
              </w:rPr>
              <w:t xml:space="preserve">无</w:t>
            </w:r>
          </w:p>
        </w:tc>
        <w:tc>
          <w:tcPr/>
          <w:p>
            <w:pPr>
              <w:pStyle w:val="Compact"/>
              <w:jc w:val="center"/>
              <w:rPr>
                <w:rFonts w:hint="eastAsia"/>
              </w:rPr>
            </w:pPr>
            <w:r>
              <w:rPr>
                <w:rFonts w:hint="eastAsia"/>
              </w:rPr>
              <w:t xml:space="preserve">IIIA 期（P = 0.038）</w:t>
            </w:r>
          </w:p>
        </w:tc>
        <w:tc>
          <w:tcPr/>
          <w:p>
            <w:pPr>
              <w:pStyle w:val="Compact"/>
              <w:jc w:val="center"/>
              <w:rPr>
                <w:rFonts w:hint="eastAsia"/>
              </w:rPr>
            </w:pPr>
            <w:r>
              <w:rPr>
                <w:rFonts w:hint="eastAsia"/>
              </w:rPr>
              <w:t xml:space="preserve">IIIB 阶段 </w:t>
            </w:r>
            <m:oMath>
              <m:d>
                <m:dPr>
                  <m:begChr m:val="("/>
                  <m:sepChr m:val=""/>
                  <m:endChr m:val=")"/>
                  <m:grow/>
                </m:dPr>
                <m:e>
                  <m:r>
                    <m:t>P</m:t>
                  </m:r>
                  <m:r>
                    <m:rPr>
                      <m:sty m:val="p"/>
                    </m:rPr>
                    <m:t>=</m:t>
                  </m:r>
                  <m:r>
                    <m:t>2.64</m:t>
                  </m:r>
                  <m:r>
                    <m:t>E</m:t>
                  </m:r>
                  <m:r>
                    <m:rPr>
                      <m:sty m:val="p"/>
                    </m:rPr>
                    <m:t>−</m:t>
                  </m:r>
                  <m:r>
                    <m:t>4</m:t>
                  </m:r>
                </m:e>
              </m:d>
            </m:oMath>
          </w:p>
        </w:tc>
        <w:tc>
          <w:tcPr/>
          <w:p>
            <w:pPr>
              <w:pStyle w:val="Compact"/>
              <w:jc w:val="center"/>
              <w:rPr>
                <w:rFonts w:hint="eastAsia"/>
              </w:rPr>
            </w:pPr>
            <w:r>
              <w:rPr>
                <w:rFonts w:hint="eastAsia"/>
              </w:rPr>
              <w:t xml:space="preserve">第 4 组 </w:t>
            </w:r>
            <m:oMath>
              <m:d>
                <m:dPr>
                  <m:begChr m:val="("/>
                  <m:sepChr m:val=""/>
                  <m:endChr m:val=")"/>
                  <m:grow/>
                </m:dPr>
                <m:e>
                  <m:r>
                    <m:t>P</m:t>
                  </m:r>
                  <m:r>
                    <m:rPr>
                      <m:sty m:val="p"/>
                    </m:rPr>
                    <m:t>=</m:t>
                  </m:r>
                  <m:r>
                    <m:t>2.47</m:t>
                  </m:r>
                  <m:r>
                    <m:t>E</m:t>
                  </m:r>
                  <m:r>
                    <m:rPr>
                      <m:sty m:val="p"/>
                    </m:rPr>
                    <m:t>−</m:t>
                  </m:r>
                  <m:r>
                    <m:t>5</m:t>
                  </m:r>
                </m:e>
              </m:d>
            </m:oMath>
          </w:p>
        </w:tc>
      </w:tr>
      <w:tr>
        <w:tc>
          <w:tcPr/>
          <w:p>
            <w:pPr>
              <w:pStyle w:val="Compact"/>
              <w:jc w:val="center"/>
              <w:rPr>
                <w:rFonts w:hint="eastAsia"/>
              </w:rPr>
            </w:pPr>
            <w:r>
              <w:rPr>
                <w:rFonts w:hint="eastAsia"/>
              </w:rPr>
              <w:t xml:space="preserve">SHMM</w:t>
            </w:r>
          </w:p>
        </w:tc>
        <w:tc>
          <w:tcPr/>
          <w:p>
            <w:pPr>
              <w:pStyle w:val="Compact"/>
              <w:jc w:val="center"/>
              <w:rPr>
                <w:rFonts w:hint="eastAsia"/>
              </w:rPr>
            </w:pPr>
            <w:r>
              <w:rPr>
                <w:rFonts w:hint="eastAsia"/>
              </w:rPr>
              <w:t xml:space="preserve">第二阶段（P = 1.04E-5）</w:t>
            </w:r>
          </w:p>
        </w:tc>
        <w:tc>
          <w:tcPr/>
          <w:p>
            <w:pPr>
              <w:pStyle w:val="Compact"/>
              <w:jc w:val="center"/>
              <w:rPr>
                <w:rFonts w:hint="eastAsia"/>
              </w:rPr>
            </w:pPr>
            <w:r>
              <w:rPr>
                <w:rFonts w:hint="eastAsia"/>
              </w:rPr>
              <w:t xml:space="preserve">IIIA 期（P = 0.046）</w:t>
            </w:r>
          </w:p>
        </w:tc>
        <w:tc>
          <w:tcPr/>
          <w:p>
            <w:pPr>
              <w:pStyle w:val="Compact"/>
              <w:jc w:val="center"/>
              <w:rPr>
                <w:rFonts w:hint="eastAsia"/>
              </w:rPr>
            </w:pPr>
            <w:r>
              <w:rPr>
                <w:rFonts w:hint="eastAsia"/>
              </w:rPr>
              <w:t xml:space="preserve">IV 期（P = 3.39E-5）</w:t>
            </w:r>
          </w:p>
        </w:tc>
        <w:tc>
          <w:tcPr/>
          <w:p>
            <w:pPr>
              <w:pStyle w:val="Compact"/>
              <w:jc w:val="center"/>
              <w:rPr>
                <w:rFonts w:hint="eastAsia"/>
              </w:rPr>
            </w:pPr>
            <w:r>
              <w:rPr>
                <w:rFonts w:hint="eastAsia"/>
              </w:rPr>
              <w:t xml:space="preserve">无</w:t>
            </w:r>
          </w:p>
        </w:tc>
      </w:tr>
      <w:tr>
        <w:tc>
          <w:tcPr/>
          <w:p>
            <w:pPr>
              <w:pStyle w:val="Compact"/>
              <w:jc w:val="center"/>
              <w:rPr>
                <w:rFonts w:hint="eastAsia"/>
              </w:rPr>
            </w:pPr>
            <w:r>
              <w:rPr>
                <w:rFonts w:hint="eastAsia"/>
              </w:rPr>
              <w:t xml:space="preserve">TNFE</w:t>
            </w:r>
          </w:p>
        </w:tc>
        <w:tc>
          <w:tcPr/>
          <w:p>
            <w:pPr>
              <w:pStyle w:val="Compact"/>
              <w:jc w:val="center"/>
              <w:rPr>
                <w:rFonts w:hint="eastAsia"/>
              </w:rPr>
            </w:pPr>
            <w:r>
              <w:rPr>
                <w:rFonts w:hint="eastAsia"/>
              </w:rPr>
              <w:t xml:space="preserve">IV 期（P = 1.35E-66）</w:t>
            </w:r>
          </w:p>
        </w:tc>
        <w:tc>
          <w:tcPr/>
          <w:p>
            <w:pPr>
              <w:pStyle w:val="Compact"/>
              <w:jc w:val="center"/>
              <w:rPr>
                <w:rFonts w:hint="eastAsia"/>
              </w:rPr>
            </w:pPr>
            <w:r>
              <w:rPr>
                <w:rFonts w:hint="eastAsia"/>
              </w:rPr>
              <w:t xml:space="preserve">IIIC 期（P = 0.016）</w:t>
            </w:r>
          </w:p>
        </w:tc>
        <w:tc>
          <w:tcPr/>
          <w:p>
            <w:pPr>
              <w:pStyle w:val="Compact"/>
              <w:jc w:val="center"/>
              <w:rPr>
                <w:rFonts w:hint="eastAsia"/>
              </w:rPr>
            </w:pPr>
            <w:r>
              <w:rPr>
                <w:rFonts w:hint="eastAsia"/>
              </w:rPr>
              <w:t xml:space="preserve">IIIB 期（P = 0.0012）</w:t>
            </w:r>
          </w:p>
        </w:tc>
        <w:tc>
          <w:tcPr/>
          <w:p>
            <w:pPr>
              <w:pStyle w:val="Compact"/>
              <w:jc w:val="center"/>
              <w:rPr>
                <w:rFonts w:hint="eastAsia"/>
              </w:rPr>
            </w:pPr>
            <w:r>
              <w:rPr>
                <w:rFonts w:hint="eastAsia"/>
              </w:rPr>
              <w:t xml:space="preserve">无</w:t>
            </w:r>
          </w:p>
        </w:tc>
      </w:tr>
      <w:tr>
        <w:tc>
          <w:tcPr/>
          <w:p>
            <w:pPr>
              <w:pStyle w:val="Compact"/>
              <w:jc w:val="center"/>
              <w:rPr>
                <w:rFonts w:hint="eastAsia"/>
              </w:rPr>
            </w:pPr>
            <w:r>
              <w:rPr>
                <w:rFonts w:hint="eastAsia"/>
              </w:rPr>
              <w:t xml:space="preserve">PDNB</w:t>
            </w:r>
          </w:p>
        </w:tc>
        <w:tc>
          <w:tcPr/>
          <w:p>
            <w:pPr>
              <w:pStyle w:val="Compact"/>
              <w:jc w:val="center"/>
              <w:rPr>
                <w:rFonts w:hint="eastAsia"/>
              </w:rPr>
            </w:pPr>
            <w:r>
              <w:rPr>
                <w:rFonts w:hint="eastAsia"/>
              </w:rPr>
              <w:t xml:space="preserve">无</w:t>
            </w:r>
          </w:p>
        </w:tc>
        <w:tc>
          <w:tcPr/>
          <w:p>
            <w:pPr>
              <w:pStyle w:val="Compact"/>
              <w:jc w:val="center"/>
              <w:rPr>
                <w:rFonts w:hint="eastAsia"/>
              </w:rPr>
            </w:pPr>
            <w:r>
              <w:rPr>
                <w:rFonts w:hint="eastAsia"/>
              </w:rPr>
              <w:t xml:space="preserve">IIIA 期（P = 0.034）</w:t>
            </w:r>
          </w:p>
        </w:tc>
        <w:tc>
          <w:tcPr/>
          <w:p>
            <w:pPr>
              <w:pStyle w:val="Compact"/>
              <w:jc w:val="center"/>
              <w:rPr>
                <w:rFonts w:hint="eastAsia"/>
              </w:rPr>
            </w:pPr>
            <w:r>
              <w:rPr>
                <w:rFonts w:hint="eastAsia"/>
              </w:rPr>
              <w:t xml:space="preserve">IV 期（P = 0.021）</w:t>
            </w:r>
          </w:p>
        </w:tc>
        <w:tc>
          <w:tcPr/>
          <w:p>
            <w:pPr>
              <w:pStyle w:val="Compact"/>
              <w:jc w:val="center"/>
              <w:rPr>
                <w:rFonts w:hint="eastAsia"/>
              </w:rPr>
            </w:pPr>
            <w:r>
              <w:rPr>
                <w:rFonts w:hint="eastAsia"/>
              </w:rPr>
              <w:t xml:space="preserve">第 5 组 (P = 0.0056)</w:t>
            </w:r>
          </w:p>
        </w:tc>
      </w:tr>
      <w:tr>
        <w:tc>
          <w:tcPr/>
          <w:p>
            <w:pPr>
              <w:pStyle w:val="Compact"/>
              <w:jc w:val="center"/>
              <w:rPr>
                <w:rFonts w:hint="eastAsia"/>
              </w:rPr>
            </w:pPr>
            <w:r>
              <w:rPr>
                <w:rFonts w:hint="eastAsia"/>
              </w:rPr>
              <w:t xml:space="preserve">LDNB</w:t>
            </w:r>
          </w:p>
        </w:tc>
        <w:tc>
          <w:tcPr/>
          <w:p>
            <w:pPr>
              <w:pStyle w:val="Compact"/>
              <w:jc w:val="center"/>
              <w:rPr>
                <w:rFonts w:hint="eastAsia"/>
              </w:rPr>
            </w:pPr>
            <w:r>
              <w:rPr>
                <w:rFonts w:hint="eastAsia"/>
              </w:rPr>
              <w:t xml:space="preserve">第二阶段（P = 0.016）</w:t>
            </w:r>
          </w:p>
        </w:tc>
        <w:tc>
          <w:tcPr/>
          <w:p>
            <w:pPr>
              <w:pStyle w:val="Compact"/>
              <w:jc w:val="center"/>
              <w:rPr>
                <w:rFonts w:hint="eastAsia"/>
              </w:rPr>
            </w:pPr>
            <w:r>
              <w:rPr>
                <w:rFonts w:hint="eastAsia"/>
              </w:rPr>
              <w:t xml:space="preserve">第四阶段 </w:t>
            </w:r>
            <m:oMath>
              <m:r>
                <m:rPr>
                  <m:sty m:val="p"/>
                </m:rPr>
                <m:t>(</m:t>
              </m:r>
              <m:r>
                <m:t>P</m:t>
              </m:r>
              <m:r>
                <m:rPr>
                  <m:sty m:val="p"/>
                </m:rPr>
                <m:t>=</m:t>
              </m:r>
              <m:r>
                <m:t>0.033</m:t>
              </m:r>
              <m:r>
                <m:rPr>
                  <m:sty m:val="p"/>
                </m:rPr>
                <m:t>)</m:t>
              </m:r>
            </m:oMath>
          </w:p>
        </w:tc>
        <w:tc>
          <w:tcPr/>
          <w:p>
            <w:pPr>
              <w:pStyle w:val="Compact"/>
              <w:jc w:val="center"/>
              <w:rPr>
                <w:rFonts w:hint="eastAsia"/>
              </w:rPr>
            </w:pPr>
            <w:r>
              <w:rPr>
                <w:rFonts w:hint="eastAsia"/>
              </w:rPr>
              <w:t xml:space="preserve">IIIB 期（P = 3.42E-04）</w:t>
            </w:r>
          </w:p>
        </w:tc>
        <w:tc>
          <w:tcPr/>
          <w:p>
            <w:pPr>
              <w:pStyle w:val="Compact"/>
              <w:jc w:val="center"/>
              <w:rPr>
                <w:rFonts w:hint="eastAsia"/>
              </w:rPr>
            </w:pPr>
            <w:r>
              <w:rPr>
                <w:rFonts w:hint="eastAsia"/>
              </w:rPr>
              <w:t xml:space="preserve">第 6 组 </w:t>
            </w:r>
            <m:oMath>
              <m:d>
                <m:dPr>
                  <m:begChr m:val="("/>
                  <m:sepChr m:val=""/>
                  <m:endChr m:val=")"/>
                  <m:grow/>
                </m:dPr>
                <m:e>
                  <m:r>
                    <m:t>P</m:t>
                  </m:r>
                  <m:r>
                    <m:rPr>
                      <m:sty m:val="p"/>
                    </m:rPr>
                    <m:t>=</m:t>
                  </m:r>
                  <m:r>
                    <m:t>0.024</m:t>
                  </m:r>
                </m:e>
              </m:d>
            </m:oMath>
          </w:p>
        </w:tc>
      </w:tr>
    </w:tbl>
    <w:p>
      <w:pPr>
        <w:pStyle w:val="a0"/>
        <w:rPr>
          <w:rFonts w:hint="eastAsia"/>
        </w:rPr>
      </w:pPr>
      <w:r>
        <w:rPr>
          <w:rFonts w:hint="eastAsia"/>
        </w:rPr>
        <w:drawing>
          <wp:inline>
            <wp:extent cx="5486400" cy="4419499"/>
            <wp:effectExtent b="0" l="0" r="0" t="0"/>
            <wp:docPr descr="image" title="" id="39" name="Picture"/>
            <a:graphic>
              <a:graphicData uri="http://schemas.openxmlformats.org/drawingml/2006/picture">
                <pic:pic>
                  <pic:nvPicPr>
                    <pic:cNvPr descr="images/01956afe-13b3-76b7-b5c6-5c4cc84e7254_7_110_179_1517_1222_0.jpg" id="40" name="Picture"/>
                    <pic:cNvPicPr>
                      <a:picLocks noChangeArrowheads="1" noChangeAspect="1"/>
                    </pic:cNvPicPr>
                  </pic:nvPicPr>
                  <pic:blipFill>
                    <a:blip r:embed="rId38"/>
                    <a:stretch>
                      <a:fillRect/>
                    </a:stretch>
                  </pic:blipFill>
                  <pic:spPr bwMode="auto">
                    <a:xfrm>
                      <a:off x="0" y="0"/>
                      <a:ext cx="5486400" cy="4419499"/>
                    </a:xfrm>
                    <a:prstGeom prst="rect">
                      <a:avLst/>
                    </a:prstGeom>
                    <a:noFill/>
                    <a:ln w="9525">
                      <a:noFill/>
                      <a:headEnd/>
                      <a:tailEnd/>
                    </a:ln>
                  </pic:spPr>
                </pic:pic>
              </a:graphicData>
            </a:graphic>
          </wp:inline>
        </w:drawing>
      </w:r>
    </w:p>
    <w:p>
      <w:pPr>
        <w:pStyle w:val="a0"/>
        <w:rPr>
          <w:rFonts w:hint="eastAsia"/>
        </w:rPr>
      </w:pPr>
      <w:r>
        <w:rPr>
          <w:rFonts w:hint="eastAsia"/>
        </w:rPr>
        <w:t xml:space="preserve">     </w:t>
      </w:r>
    </w:p>
    <w:p>
      <w:pPr>
        <w:pStyle w:val="a0"/>
        <w:rPr>
          <w:rFonts w:hint="eastAsia"/>
        </w:rPr>
      </w:pPr>
      <w:r>
        <w:rPr>
          <w:rFonts w:hint="eastAsia"/>
        </w:rPr>
        <w:t xml:space="preserve">图 5.</w:t>
      </w:r>
      <w:r>
        <w:rPr>
          <w:rFonts w:hint="eastAsia"/>
        </w:rPr>
        <w:t xml:space="preserve">确定结直肠癌 EPCD 的预恶化状态。</w:t>
      </w:r>
      <w:r>
        <w:rPr>
          <w:rFonts w:hint="eastAsia"/>
        </w:rPr>
        <w:t xml:space="preserve">(A) 根据三个不同的亚群构建了上皮细胞的退化轨迹。</w:t>
      </w:r>
      <w:r>
        <w:rPr>
          <w:rFonts w:hint="eastAsia"/>
        </w:rPr>
        <w:t xml:space="preserve">(B) EPCD 的进展分为六个不同时期或组群。</w:t>
      </w:r>
      <w:r>
        <w:rPr>
          <w:rFonts w:hint="eastAsia"/>
        </w:rPr>
        <w:t xml:space="preserve">(C) 分析了 SCNE 和基因表达在 EPCD 发展过程中的动态表现。</w:t>
      </w:r>
      <w:r>
        <w:rPr>
          <w:rFonts w:hint="eastAsia"/>
        </w:rPr>
        <w:t xml:space="preserve">(D) 研究了信号基因及其邻近 DEGs 在 EPCD 过程中形成的调控网络的动态演变。</w:t>
      </w:r>
      <w:r>
        <w:rPr>
          <w:rFonts w:hint="eastAsia"/>
        </w:rPr>
        <w:t xml:space="preserve">(E) 对一阶差异表达邻近因子进行了 KEGG 通路富集分析。</w:t>
      </w:r>
      <w:r>
        <w:rPr>
          <w:rFonts w:hint="eastAsia"/>
        </w:rPr>
        <w:t xml:space="preserve">(F) 对基因及其差异表达的邻近基因进行的功能分析发现了 FoxO 信号通路中与细胞周期调控相关的信号机制。</w:t>
      </w:r>
      <w:r>
        <w:rPr>
          <w:rFonts w:hint="eastAsia"/>
        </w:rPr>
        <w:t xml:space="preserve">(G) 不同细胞亚群之间通过 TGF- </w:t>
      </w:r>
      <m:oMath>
        <m:r>
          <m:t>β</m:t>
        </m:r>
      </m:oMath>
      <w:r>
        <w:rPr>
          <w:rFonts w:hint="eastAsia"/>
        </w:rPr>
        <w:t xml:space="preserve"> 信号通路进行细胞交流。</w:t>
      </w:r>
    </w:p>
    <w:bookmarkEnd w:id="41"/>
    <w:bookmarkStart w:id="42" w:name="discussion"/>
    <w:p>
      <w:pPr>
        <w:pStyle w:val="1"/>
        <w:rPr>
          <w:rFonts w:hint="eastAsia"/>
        </w:rPr>
      </w:pPr>
      <w:r>
        <w:rPr>
          <w:rFonts w:hint="eastAsia"/>
        </w:rPr>
        <w:t xml:space="preserve">讨论</w:t>
      </w:r>
    </w:p>
    <w:p>
      <w:pPr>
        <w:pStyle w:val="FirstParagraph"/>
        <w:rPr>
          <w:rFonts w:hint="eastAsia"/>
        </w:rPr>
      </w:pPr>
      <w:r>
        <w:rPr>
          <w:rFonts w:hint="eastAsia"/>
        </w:rPr>
        <w:t xml:space="preserve">在大多数复杂疾病中，检测突然恶化的关键信号至关重要。</w:t>
      </w:r>
      <w:r>
        <w:rPr>
          <w:rFonts w:hint="eastAsia"/>
        </w:rPr>
        <w:t xml:space="preserve">然而，现有的临界状态检测方法在应用于样本量有限的大容量 RNA 序列数据或单细胞数据时，受到数据固有的大量噪声的限制 [36]。</w:t>
      </w:r>
      <w:r>
        <w:rPr>
          <w:rFonts w:hint="eastAsia"/>
        </w:rPr>
        <w:t xml:space="preserve">在这项研究中，我们提出了一种在特定样本水平上的稳健计算方法，称为 SCNE，它能够为每个个体构建特定样本的因果关系网络，并有效识别与疾病恶化相关的临界点或恶化前状态。</w:t>
      </w:r>
      <w:r>
        <w:rPr>
          <w:rFonts w:hint="eastAsia"/>
        </w:rPr>
        <w:t xml:space="preserve">通过对模拟数据集和五个真实数据集实施 SCNE 方法，我们有效地确定了即将发生严重恶化的关键信号。</w:t>
      </w:r>
      <w:r>
        <w:rPr>
          <w:rFonts w:hint="eastAsia"/>
        </w:rPr>
        <w:t xml:space="preserve">这些数据集的成功预测验证了 SCNE 分数在仅根据特定样本量化临界点方面的有效性。</w:t>
      </w:r>
      <w:r>
        <w:rPr>
          <w:rFonts w:hint="eastAsia"/>
        </w:rPr>
        <w:t xml:space="preserve">此外，还通过数值模拟验证了 SCNE 在不同噪声强度下的鲁棒性，并利用肿瘤数据集与现有的单样本方法进行比较，证明了 SCNE 在检测疾病相关临界点方面的良好性能。</w:t>
      </w:r>
    </w:p>
    <w:p>
      <w:pPr>
        <w:pStyle w:val="a0"/>
        <w:rPr>
          <w:rFonts w:hint="eastAsia"/>
        </w:rPr>
      </w:pPr>
      <w:r>
        <w:rPr>
          <w:rFonts w:hint="eastAsia"/>
        </w:rPr>
        <w:t xml:space="preserve">我们的 SCNE 方法的优点可简述如下。</w:t>
      </w:r>
      <w:r>
        <w:rPr>
          <w:rFonts w:hint="eastAsia"/>
        </w:rPr>
        <w:t xml:space="preserve">首先，通过引入 SCNE，我们的方法有效地减轻了 omics 数据中存在的大量噪声的影响，从而提高了数据的鲁棒性和可靠性。</w:t>
      </w:r>
      <w:r>
        <w:rPr>
          <w:rFonts w:hint="eastAsia"/>
        </w:rPr>
        <w:t xml:space="preserve">其次，与其他现有的六种单样本方法相比，所提出的方法可以推断出特定样本的因果关系网络，并提供其 SCNE 分数来量化复杂疾病的临界度，在揭示疾病进展过程中的恶化前状态方面具有更好的性能。</w:t>
      </w:r>
      <w:r>
        <w:rPr>
          <w:rFonts w:hint="eastAsia"/>
        </w:rPr>
        <w:t xml:space="preserve">第三，SCNE 方法不仅可作为向恶化状态关键转变的指标，还能精确定位与重要生物过程有关的相应信号生物标志物。</w:t>
      </w:r>
      <w:r>
        <w:rPr>
          <w:rFonts w:hint="eastAsia"/>
        </w:rPr>
        <w:t xml:space="preserve">最后，作为一种无模型计算方法，SCNE 适用于各种 omics 数据类型，包括体细胞和单细胞数据集。</w:t>
      </w:r>
      <w:r>
        <w:rPr>
          <w:rFonts w:hint="eastAsia"/>
        </w:rPr>
        <w:t xml:space="preserve">然而，SCNE 方法的局限性包括它依赖于 PPI 网络作为背景网络，而且必须有一个由相对健康样本组成的参照组（详见补充材料 B 部分）。</w:t>
      </w:r>
      <w:r>
        <w:rPr>
          <w:rFonts w:hint="eastAsia"/>
        </w:rPr>
        <w:t xml:space="preserve">此外，如何准确解释复杂的多阶段疾病过程中每个临界点的生物医学意义仍是一个尚未解决的问题，这也将是我们今后研究工作的重点。</w:t>
      </w:r>
    </w:p>
    <w:bookmarkEnd w:id="42"/>
    <w:bookmarkStart w:id="43" w:name="materials-and-methods"/>
    <w:p>
      <w:pPr>
        <w:pStyle w:val="1"/>
        <w:rPr>
          <w:rFonts w:hint="eastAsia"/>
        </w:rPr>
      </w:pPr>
      <w:r>
        <w:rPr>
          <w:rFonts w:hint="eastAsia"/>
        </w:rPr>
        <w:t xml:space="preserve">材料与方法</w:t>
      </w:r>
    </w:p>
    <w:bookmarkEnd w:id="43"/>
    <w:bookmarkStart w:id="44" w:name="theoretical-background"/>
    <w:p>
      <w:pPr>
        <w:pStyle w:val="1"/>
        <w:rPr>
          <w:rFonts w:hint="eastAsia"/>
        </w:rPr>
      </w:pPr>
      <w:r>
        <w:rPr>
          <w:rFonts w:hint="eastAsia"/>
        </w:rPr>
        <w:t xml:space="preserve">理论背景</w:t>
      </w:r>
    </w:p>
    <w:p>
      <w:pPr>
        <w:pStyle w:val="FirstParagraph"/>
        <w:rPr>
          <w:rFonts w:hint="eastAsia"/>
        </w:rPr>
      </w:pPr>
      <w:r>
        <w:rPr>
          <w:rFonts w:hint="eastAsia"/>
        </w:rPr>
        <w:t xml:space="preserve">从动态系统的角度来看，疾病演变一般可理解为一个随时间演变的非线性动态过程，在这一过程中，突然恶化的状态被视为在分岔点发生的状态质变[37]。</w:t>
      </w:r>
      <w:r>
        <w:rPr>
          <w:rFonts w:hint="eastAsia"/>
        </w:rPr>
        <w:t xml:space="preserve">因此，这种开发过程通常分为三种状态（图 1A）：</w:t>
      </w:r>
      <w:r>
        <w:rPr>
          <w:rFonts w:hint="eastAsia"/>
        </w:rPr>
        <w:t xml:space="preserve">(a) 在临界过渡之前的相对正常的稳定状态；(b) 对干扰的敏感性增强的恶化前状态，标志着疾病严重恶化的临界过渡；(c) 以疾病发作或恶化为标志的另一种稳定的恶化状态。</w:t>
      </w:r>
      <w:r>
        <w:rPr>
          <w:rFonts w:hint="eastAsia"/>
        </w:rPr>
        <w:t xml:space="preserve">一般来说，相对正常的状态和恶化前的状态与恶化后的状态没有明显区别。</w:t>
      </w:r>
      <w:r>
        <w:rPr>
          <w:rFonts w:hint="eastAsia"/>
        </w:rPr>
        <w:t xml:space="preserve">因此，传统的统计方法（如差异基因表达分析）在区分退化前状态时可能会面临挑战（图 1D）。</w:t>
      </w:r>
    </w:p>
    <w:p>
      <w:pPr>
        <w:pStyle w:val="a0"/>
        <w:rPr>
          <w:rFonts w:hint="eastAsia"/>
        </w:rPr>
      </w:pPr>
      <w:r>
        <w:rPr>
          <w:rFonts w:hint="eastAsia"/>
        </w:rPr>
        <w:t xml:space="preserve">最近，出现了 DNB 理论概念[1,4]，该概念的提出是为了根据多样本数据定量确定复杂系统发展过程中的临界状态或临界点。</w:t>
      </w:r>
      <w:r>
        <w:rPr>
          <w:rFonts w:hint="eastAsia"/>
        </w:rPr>
        <w:t xml:space="preserve">特别是当复杂系统接近临界点时，DNB 分子主要满足以下两个统计条件 [38]：</w:t>
      </w:r>
      <w:r>
        <w:rPr>
          <w:rFonts w:hint="eastAsia"/>
        </w:rPr>
        <w:t xml:space="preserve">DNB 分子的标准偏差急剧增大，DNB 分子之间的相关性迅速增加。</w:t>
      </w:r>
      <w:r>
        <w:rPr>
          <w:rFonts w:hint="eastAsia"/>
        </w:rPr>
        <w:t xml:space="preserve">事实上，DNB 的特性表明，分子表达的波动及其因果调控强度的改变可以作为系统临界转换的信号[39]。</w:t>
      </w:r>
      <w:r>
        <w:rPr>
          <w:rFonts w:hint="eastAsia"/>
        </w:rPr>
        <w:t xml:space="preserve">因此，我们分析了研究中构建的因果网络，以展示表达波动和因果关系强度的动态变化，这预示着复杂疾病即将恶化。</w:t>
      </w:r>
      <w:r>
        <w:rPr>
          <w:rFonts w:hint="eastAsia"/>
        </w:rPr>
        <w:t xml:space="preserve">在我们的研究中，当系统接近临界状态时，存在一组主导变量，它们被定义为 DNB 分子，根据观测数据满足以下两个标准：</w:t>
      </w:r>
      <w:r>
        <w:rPr>
          <w:rFonts w:hint="eastAsia"/>
        </w:rPr>
        <w:t xml:space="preserve">(a) 主导变量的表达偏差或波动急剧增加，(b) 主导变量之间的因果强度迅速增加（详见补充材料 A 部分）。</w:t>
      </w:r>
    </w:p>
    <w:p>
      <w:pPr>
        <w:pStyle w:val="a0"/>
        <w:rPr>
          <w:rFonts w:hint="eastAsia"/>
        </w:rPr>
      </w:pPr>
      <w:r>
        <w:rPr>
          <w:rFonts w:hint="eastAsia"/>
        </w:rPr>
        <w:t xml:space="preserve">从特定样本因果关系网络的角度来看，我们所提出的 SCNE 方法旨在精确定位从相对正常状态向恶化状态转变的关键信号。</w:t>
      </w:r>
      <w:r>
        <w:rPr>
          <w:rFonts w:hint="eastAsia"/>
        </w:rPr>
        <w:t xml:space="preserve">基于因果推断的统计概念[20]，SCNE 可通过验证预测分析推断分子间的因果效应，并重建特定样本的因果关系网络。</w:t>
      </w:r>
      <w:r>
        <w:rPr>
          <w:rFonts w:hint="eastAsia"/>
        </w:rPr>
        <w:t xml:space="preserve">具体来说，我们提出的方法以 PPI 网络为背景，整合个体化基因表达数据，从而推断出特定样本的因果关系网络。</w:t>
      </w:r>
      <w:r>
        <w:rPr>
          <w:rFonts w:hint="eastAsia"/>
        </w:rPr>
        <w:t xml:space="preserve">值得注意的是，在构建样本特异性因果关系网络时，考虑了基因之间的动态调控关系。</w:t>
      </w:r>
      <w:r>
        <w:rPr>
          <w:rFonts w:hint="eastAsia"/>
        </w:rPr>
        <w:t xml:space="preserve">我们进行了分析论证，以探索网络拓扑结构和动态是如何变化到恶化前状态的，并确定了在推动系统走向恶化过程中发挥关键作用的关键动态分子（如图 S5 和表 S1、S2 所示）。</w:t>
      </w:r>
      <w:r>
        <w:rPr>
          <w:rFonts w:hint="eastAsia"/>
        </w:rPr>
        <w:t xml:space="preserve">总之，通过量化所构建因果网络的动态变化，SCNE 方法能够作为恶化前状态的有力指标。</w:t>
      </w:r>
      <w:r>
        <w:rPr>
          <w:rFonts w:hint="eastAsia"/>
        </w:rPr>
        <w:t xml:space="preserve">该算法的源代码可在 https://github.com/zhongjiayuan/SCNE_project 免费获取。</w:t>
      </w:r>
    </w:p>
    <w:bookmarkEnd w:id="44"/>
    <w:bookmarkStart w:id="45" w:name="X2a5c827e39b8c1a7b6454cdac34ef3a5ca18ca3"/>
    <w:p>
      <w:pPr>
        <w:pStyle w:val="1"/>
        <w:rPr>
          <w:rFonts w:hint="eastAsia"/>
        </w:rPr>
      </w:pPr>
      <w:r>
        <w:rPr>
          <w:rFonts w:hint="eastAsia"/>
        </w:rPr>
        <w:t xml:space="preserve">使用 SCNE 揭示恶化前状态的算法</w:t>
      </w:r>
    </w:p>
    <w:p>
      <w:pPr>
        <w:pStyle w:val="FirstParagraph"/>
        <w:rPr>
          <w:rFonts w:hint="eastAsia"/>
        </w:rPr>
      </w:pPr>
      <w:r>
        <w:rPr>
          <w:rFonts w:hint="eastAsia"/>
        </w:rPr>
        <w:t xml:space="preserve">通过收集描述相对健康阶段的参考样本，采用 SCNE 计算方法，利用病例样本揭示临界点或恶化前状态，并在随后的章节中对其过程进行全面描述。</w:t>
      </w:r>
    </w:p>
    <w:p>
      <w:pPr>
        <w:pStyle w:val="a0"/>
        <w:rPr>
          <w:rFonts w:hint="eastAsia"/>
        </w:rPr>
      </w:pPr>
      <w:r>
        <w:rPr>
          <w:rFonts w:hint="eastAsia"/>
        </w:rPr>
        <w:t xml:space="preserve">[Step 1] 构建时间点 </w:t>
      </w:r>
      <m:oMath>
        <m:r>
          <m:t>t</m:t>
        </m:r>
      </m:oMath>
      <w:r>
        <w:rPr>
          <w:rFonts w:hint="eastAsia"/>
        </w:rPr>
        <w:t xml:space="preserve"> 的案例样本特定因果关系网络 </w:t>
      </w:r>
      <m:oMath>
        <m:sSub>
          <m:e>
            <m:r>
              <m:t>N</m:t>
            </m:r>
          </m:e>
          <m:sub>
            <m:r>
              <m:t>S</m:t>
            </m:r>
          </m:sub>
        </m:sSub>
      </m:oMath>
      <w:r>
        <w:rPr>
          <w:rFonts w:hint="eastAsia"/>
        </w:rPr>
        <w:t xml:space="preserve"> 。</w:t>
      </w:r>
      <w:r>
        <w:rPr>
          <w:rFonts w:hint="eastAsia"/>
        </w:rPr>
        <w:t xml:space="preserve">利用 PPI 网络和给定的参考样本，可以通过因果关系强度指数 </w:t>
      </w:r>
      <m:oMath>
        <m:sSub>
          <m:e>
            <m:r>
              <m:t>w</m:t>
            </m:r>
          </m:e>
          <m:sub>
            <m:r>
              <m:t>t</m:t>
            </m:r>
          </m:sub>
        </m:sSub>
        <m:d>
          <m:dPr>
            <m:begChr m:val="("/>
            <m:sepChr m:val=""/>
            <m:endChr m:val=")"/>
            <m:grow/>
          </m:dPr>
          <m:e>
            <m:sSubSup>
              <m:e>
                <m:r>
                  <m:t>g</m:t>
                </m:r>
              </m:e>
              <m:sub>
                <m:r>
                  <m:t>j</m:t>
                </m:r>
              </m:sub>
              <m:sup>
                <m:r>
                  <m:t>k</m:t>
                </m:r>
              </m:sup>
            </m:sSubSup>
            <m:r>
              <m:rPr>
                <m:sty m:val="p"/>
              </m:rPr>
              <m:t>,</m:t>
            </m:r>
            <m:sSup>
              <m:e>
                <m:r>
                  <m:t>g</m:t>
                </m:r>
              </m:e>
              <m:sup>
                <m:r>
                  <m:t>k</m:t>
                </m:r>
              </m:sup>
            </m:sSup>
          </m:e>
        </m:d>
      </m:oMath>
      <w:r>
        <w:rPr>
          <w:rFonts w:hint="eastAsia"/>
        </w:rPr>
        <w:t xml:space="preserve"> ，为案例样本构建特定于样本的因果关系网络，其定义如公式所示。</w:t>
      </w:r>
      <w:r>
        <w:rPr>
          <w:rFonts w:hint="eastAsia"/>
        </w:rPr>
        <w:t xml:space="preserve">1.</w:t>
      </w:r>
      <w:r>
        <w:rPr>
          <w:rFonts w:hint="eastAsia"/>
        </w:rPr>
        <w:t xml:space="preserve">具体来说，如果 </w:t>
      </w:r>
      <m:oMath>
        <m:sSub>
          <m:e>
            <m:r>
              <m:t>w</m:t>
            </m:r>
          </m:e>
          <m:sub>
            <m:r>
              <m:t>t</m:t>
            </m:r>
          </m:sub>
        </m:sSub>
        <m:d>
          <m:dPr>
            <m:begChr m:val="("/>
            <m:sepChr m:val=""/>
            <m:endChr m:val=")"/>
            <m:grow/>
          </m:dPr>
          <m:e>
            <m:sSubSup>
              <m:e>
                <m:r>
                  <m:t>g</m:t>
                </m:r>
              </m:e>
              <m:sub>
                <m:r>
                  <m:t>j</m:t>
                </m:r>
              </m:sub>
              <m:sup>
                <m:r>
                  <m:t>k</m:t>
                </m:r>
              </m:sup>
            </m:sSubSup>
            <m:r>
              <m:rPr>
                <m:sty m:val="p"/>
              </m:rPr>
              <m:t>,</m:t>
            </m:r>
            <m:sSup>
              <m:e>
                <m:r>
                  <m:t>g</m:t>
                </m:r>
              </m:e>
              <m:sup>
                <m:r>
                  <m:t>k</m:t>
                </m:r>
              </m:sup>
            </m:sSup>
          </m:e>
        </m:d>
      </m:oMath>
      <w:r>
        <w:rPr>
          <w:rFonts w:hint="eastAsia"/>
        </w:rPr>
        <w:t xml:space="preserve"> 的值超过零，则表明存在一条从基因 </w:t>
      </w:r>
      <m:oMath>
        <m:sSubSup>
          <m:e>
            <m:r>
              <m:t>g</m:t>
            </m:r>
          </m:e>
          <m:sub>
            <m:r>
              <m:t>j</m:t>
            </m:r>
          </m:sub>
          <m:sup>
            <m:r>
              <m:t>k</m:t>
            </m:r>
          </m:sup>
        </m:sSubSup>
      </m:oMath>
      <w:r>
        <w:rPr>
          <w:rFonts w:hint="eastAsia"/>
        </w:rPr>
        <w:t xml:space="preserve"> 到 </w:t>
      </w:r>
      <m:oMath>
        <m:sSup>
          <m:e>
            <m:r>
              <m:t>g</m:t>
            </m:r>
          </m:e>
          <m:sup>
            <m:r>
              <m:t>k</m:t>
            </m:r>
          </m:sup>
        </m:sSup>
      </m:oMath>
      <w:r>
        <w:rPr>
          <w:rFonts w:hint="eastAsia"/>
        </w:rPr>
        <w:t xml:space="preserve"> 的有向边 </w:t>
      </w:r>
      <m:oMath>
        <m:d>
          <m:dPr>
            <m:begChr m:val="("/>
            <m:sepChr m:val=""/>
            <m:endChr m:val=")"/>
            <m:grow/>
          </m:dPr>
          <m:e>
            <m:sSubSup>
              <m:e>
                <m:r>
                  <m:t>g</m:t>
                </m:r>
              </m:e>
              <m:sub>
                <m:r>
                  <m:t>j</m:t>
                </m:r>
              </m:sub>
              <m:sup>
                <m:r>
                  <m:t>k</m:t>
                </m:r>
              </m:sup>
            </m:sSubSup>
            <m:r>
              <m:rPr>
                <m:sty m:val="p"/>
              </m:rPr>
              <m:t>,</m:t>
            </m:r>
            <m:sSup>
              <m:e>
                <m:r>
                  <m:t>g</m:t>
                </m:r>
              </m:e>
              <m:sup>
                <m:r>
                  <m:t>k</m:t>
                </m:r>
              </m:sup>
            </m:sSup>
          </m:e>
        </m:d>
      </m:oMath>
      <w:r>
        <w:rPr>
          <w:rFonts w:hint="eastAsia"/>
        </w:rPr>
        <w:t xml:space="preserve"> ；反之，则不存在这样的有向边。</w:t>
      </w:r>
      <w:r>
        <w:rPr>
          <w:rFonts w:hint="eastAsia"/>
        </w:rPr>
        <w:t xml:space="preserve">因此，根据因果关系强度指数 </w:t>
      </w:r>
      <m:oMath>
        <m:sSub>
          <m:e>
            <m:r>
              <m:t>w</m:t>
            </m:r>
          </m:e>
          <m:sub>
            <m:r>
              <m:t>t</m:t>
            </m:r>
          </m:sub>
        </m:sSub>
        <m:d>
          <m:dPr>
            <m:begChr m:val="("/>
            <m:sepChr m:val=""/>
            <m:endChr m:val=")"/>
            <m:grow/>
          </m:dPr>
          <m:e>
            <m:sSubSup>
              <m:e>
                <m:r>
                  <m:t>g</m:t>
                </m:r>
              </m:e>
              <m:sub>
                <m:r>
                  <m:t>j</m:t>
                </m:r>
              </m:sub>
              <m:sup>
                <m:r>
                  <m:t>k</m:t>
                </m:r>
              </m:sup>
            </m:sSubSup>
            <m:r>
              <m:rPr>
                <m:sty m:val="p"/>
              </m:rPr>
              <m:t>,</m:t>
            </m:r>
            <m:sSup>
              <m:e>
                <m:r>
                  <m:t>g</m:t>
                </m:r>
              </m:e>
              <m:sup>
                <m:r>
                  <m:t>k</m:t>
                </m:r>
              </m:sup>
            </m:sSup>
          </m:e>
        </m:d>
      </m:oMath>
      <w:r>
        <w:rPr>
          <w:rFonts w:hint="eastAsia"/>
        </w:rPr>
        <w:t xml:space="preserve"> 来确定每条边 </w:t>
      </w:r>
      <m:oMath>
        <m:d>
          <m:dPr>
            <m:begChr m:val="("/>
            <m:sepChr m:val=""/>
            <m:endChr m:val=")"/>
            <m:grow/>
          </m:dPr>
          <m:e>
            <m:sSubSup>
              <m:e>
                <m:r>
                  <m:t>g</m:t>
                </m:r>
              </m:e>
              <m:sub>
                <m:r>
                  <m:t>j</m:t>
                </m:r>
              </m:sub>
              <m:sup>
                <m:r>
                  <m:t>k</m:t>
                </m:r>
              </m:sup>
            </m:sSubSup>
            <m:r>
              <m:rPr>
                <m:sty m:val="p"/>
              </m:rPr>
              <m:t>,</m:t>
            </m:r>
            <m:sSup>
              <m:e>
                <m:r>
                  <m:t>g</m:t>
                </m:r>
              </m:e>
              <m:sup>
                <m:r>
                  <m:t>k</m:t>
                </m:r>
              </m:sup>
            </m:sSup>
          </m:e>
        </m:d>
      </m:oMath>
      <w:r>
        <w:rPr>
          <w:rFonts w:hint="eastAsia"/>
        </w:rPr>
        <w:t xml:space="preserve"> 的方向，我们就可以为时间点的案例样本构建一个特定于样本的因果关系网络 </w:t>
      </w:r>
      <m:oMath>
        <m:sSub>
          <m:e>
            <m:r>
              <m:t>N</m:t>
            </m:r>
          </m:e>
          <m:sub>
            <m:r>
              <m:t>S</m:t>
            </m:r>
          </m:sub>
        </m:sSub>
      </m:oMath>
      <w:r>
        <w:rPr>
          <w:rFonts w:hint="eastAsia"/>
        </w:rPr>
        <w:t xml:space="preserve">  </w:t>
      </w:r>
      <m:oMath>
        <m:r>
          <m:t>t</m:t>
        </m:r>
      </m:oMath>
      <w:r>
        <w:rPr>
          <w:rFonts w:hint="eastAsia"/>
        </w:rPr>
        <w:t xml:space="preserve"> 。</w:t>
      </w:r>
    </w:p>
    <w:p>
      <w:pPr>
        <w:pStyle w:val="a0"/>
        <w:rPr>
          <w:rFonts w:hint="eastAsia"/>
        </w:rPr>
      </w:pPr>
      <m:oMathPara>
        <m:oMathParaPr>
          <m:jc m:val="center"/>
        </m:oMathParaPr>
        <m:oMath>
          <m:sSub>
            <m:e>
              <m:r>
                <m:t>w</m:t>
              </m:r>
            </m:e>
            <m:sub>
              <m:r>
                <m:t>t</m:t>
              </m:r>
            </m:sub>
          </m:sSub>
          <m:d>
            <m:dPr>
              <m:begChr m:val="("/>
              <m:sepChr m:val=""/>
              <m:endChr m:val=")"/>
              <m:grow/>
            </m:dPr>
            <m:e>
              <m:sSubSup>
                <m:e>
                  <m:r>
                    <m:t>g</m:t>
                  </m:r>
                </m:e>
                <m:sub>
                  <m:r>
                    <m:t>j</m:t>
                  </m:r>
                </m:sub>
                <m:sup>
                  <m:r>
                    <m:t>k</m:t>
                  </m:r>
                </m:sup>
              </m:sSubSup>
              <m:r>
                <m:rPr>
                  <m:sty m:val="p"/>
                </m:rPr>
                <m:t>,</m:t>
              </m:r>
              <m:sSup>
                <m:e>
                  <m:r>
                    <m:t>g</m:t>
                  </m:r>
                </m:e>
                <m:sup>
                  <m:r>
                    <m:t>k</m:t>
                  </m:r>
                </m:sup>
              </m:sSup>
            </m:e>
          </m:d>
          <m:r>
            <m:rPr>
              <m:sty m:val="p"/>
            </m:rPr>
            <m:t>=</m:t>
          </m:r>
          <m:r>
            <m:rPr>
              <m:sty m:val="p"/>
            </m:rPr>
            <m:t>ln</m:t>
          </m:r>
          <m:sSup>
            <m:e>
              <m:d>
                <m:dPr>
                  <m:begChr m:val="("/>
                  <m:sepChr m:val=""/>
                  <m:endChr m:val=")"/>
                  <m:grow/>
                </m:dPr>
                <m:e>
                  <m:f>
                    <m:fPr>
                      <m:type m:val="bar"/>
                    </m:fPr>
                    <m:num>
                      <m:acc>
                        <m:accPr>
                          <m:chr m:val="̂"/>
                        </m:accPr>
                        <m:e>
                          <m:r>
                            <m:t>ε</m:t>
                          </m:r>
                        </m:e>
                      </m:acc>
                    </m:num>
                    <m:den>
                      <m:r>
                        <m:t>ε</m:t>
                      </m:r>
                    </m:den>
                  </m:f>
                </m:e>
              </m:d>
            </m:e>
            <m:sup>
              <m:r>
                <m:t>2</m:t>
              </m:r>
            </m:sup>
          </m:sSup>
          <m:r>
            <m:t>  </m:t>
          </m:r>
          <m:r>
            <m:rPr>
              <m:nor/>
              <m:sty m:val="p"/>
            </m:rPr>
            <m:t>(1)</m:t>
          </m:r>
        </m:oMath>
      </m:oMathPara>
    </w:p>
    <w:p>
      <w:pPr>
        <w:pStyle w:val="FirstParagraph"/>
        <w:rPr>
          <w:rFonts w:hint="eastAsia"/>
        </w:rPr>
      </w:pPr>
      <w:r>
        <w:rPr>
          <w:rFonts w:hint="eastAsia"/>
        </w:rPr>
        <w:t xml:space="preserve">其中 </w:t>
      </w:r>
      <m:oMath>
        <m:acc>
          <m:accPr>
            <m:chr m:val="̂"/>
          </m:accPr>
          <m:e>
            <m:r>
              <m:t>ε</m:t>
            </m:r>
          </m:e>
        </m:acc>
      </m:oMath>
      <w:r>
        <w:rPr>
          <w:rFonts w:hint="eastAsia"/>
        </w:rPr>
        <w:t xml:space="preserve"> 和 </w:t>
      </w:r>
      <m:oMath>
        <m:r>
          <m:t>ε</m:t>
        </m:r>
      </m:oMath>
      <w:r>
        <w:rPr>
          <w:rFonts w:hint="eastAsia"/>
        </w:rPr>
        <w:t xml:space="preserve"> 表示从公式中得到的测试误差。</w:t>
      </w:r>
      <w:r>
        <w:rPr>
          <w:rFonts w:hint="eastAsia"/>
        </w:rPr>
        <w:t xml:space="preserve">当应用于案例样本时，分别为 2 和 3。</w:t>
      </w:r>
    </w:p>
    <w:p>
      <w:pPr>
        <w:pStyle w:val="a0"/>
        <w:rPr>
          <w:rFonts w:hint="eastAsia"/>
        </w:rPr>
      </w:pPr>
      <m:oMathPara>
        <m:oMathParaPr>
          <m:jc m:val="center"/>
        </m:oMathParaPr>
        <m:oMath>
          <m:sSup>
            <m:e>
              <m:r>
                <m:t>E</m:t>
              </m:r>
            </m:e>
            <m:sup>
              <m:r>
                <m:t>k</m:t>
              </m:r>
            </m:sup>
          </m:sSup>
          <m:r>
            <m:rPr>
              <m:sty m:val="p"/>
            </m:rPr>
            <m:t>=</m:t>
          </m:r>
          <m:acc>
            <m:accPr>
              <m:chr m:val="̂"/>
            </m:accPr>
            <m:e>
              <m:r>
                <m:t>f</m:t>
              </m:r>
            </m:e>
          </m:acc>
          <m:d>
            <m:dPr>
              <m:begChr m:val="("/>
              <m:sepChr m:val=""/>
              <m:endChr m:val=")"/>
              <m:grow/>
            </m:dPr>
            <m:e>
              <m:sSup>
                <m:e>
                  <m:r>
                    <m:rPr>
                      <m:sty m:val="b"/>
                    </m:rPr>
                    <m:t>Z</m:t>
                  </m:r>
                </m:e>
                <m:sup>
                  <m:r>
                    <m:t>k</m:t>
                  </m:r>
                </m:sup>
              </m:sSup>
            </m:e>
          </m:d>
          <m:r>
            <m:rPr>
              <m:sty m:val="p"/>
            </m:rPr>
            <m:t>+</m:t>
          </m:r>
          <m:acc>
            <m:accPr>
              <m:chr m:val="̂"/>
            </m:accPr>
            <m:e>
              <m:r>
                <m:t>ε</m:t>
              </m:r>
            </m:e>
          </m:acc>
          <m:r>
            <m:rPr>
              <m:sty m:val="p"/>
            </m:rPr>
            <m:t>=</m:t>
          </m:r>
          <m:sSub>
            <m:e>
              <m:r>
                <m:t>a</m:t>
              </m:r>
            </m:e>
            <m:sub>
              <m:r>
                <m:t>1</m:t>
              </m:r>
            </m:sub>
          </m:sSub>
          <m:sSubSup>
            <m:e>
              <m:r>
                <m:t>E</m:t>
              </m:r>
            </m:e>
            <m:sub>
              <m:r>
                <m:t>1</m:t>
              </m:r>
            </m:sub>
            <m:sup>
              <m:r>
                <m:t>k</m:t>
              </m:r>
            </m:sup>
          </m:sSubSup>
          <m:r>
            <m:rPr>
              <m:sty m:val="p"/>
            </m:rPr>
            <m:t>+</m:t>
          </m:r>
          <m:sSub>
            <m:e>
              <m:r>
                <m:t>a</m:t>
              </m:r>
            </m:e>
            <m:sub>
              <m:r>
                <m:t>2</m:t>
              </m:r>
            </m:sub>
          </m:sSub>
          <m:sSubSup>
            <m:e>
              <m:r>
                <m:t>E</m:t>
              </m:r>
            </m:e>
            <m:sub>
              <m:r>
                <m:t>2</m:t>
              </m:r>
            </m:sub>
            <m:sup>
              <m:r>
                <m:t>k</m:t>
              </m:r>
            </m:sup>
          </m:sSubSup>
          <m:r>
            <m:rPr>
              <m:sty m:val="p"/>
            </m:rPr>
            <m:t>+</m:t>
          </m:r>
          <m:r>
            <m:rPr>
              <m:sty m:val="p"/>
            </m:rPr>
            <m:t>⋯</m:t>
          </m:r>
          <m:r>
            <m:t>  </m:t>
          </m:r>
          <m:r>
            <m:rPr>
              <m:nor/>
              <m:sty m:val="p"/>
            </m:rPr>
            <m:t>(2)</m:t>
          </m:r>
        </m:oMath>
      </m:oMathPara>
    </w:p>
    <w:p>
      <w:pPr>
        <w:pStyle w:val="FirstParagraph"/>
        <w:rPr>
          <w:rFonts w:hint="eastAsia"/>
        </w:rPr>
      </w:pPr>
      <m:oMathPara>
        <m:oMathParaPr>
          <m:jc m:val="center"/>
        </m:oMathParaPr>
        <m:oMath>
          <m:r>
            <m:rPr>
              <m:sty m:val="p"/>
            </m:rPr>
            <m:t>+</m:t>
          </m:r>
          <m:sSub>
            <m:e>
              <m:r>
                <m:t>a</m:t>
              </m:r>
            </m:e>
            <m:sub>
              <m:r>
                <m:t>j</m:t>
              </m:r>
              <m:r>
                <m:rPr>
                  <m:sty m:val="p"/>
                </m:rPr>
                <m:t>−</m:t>
              </m:r>
              <m:r>
                <m:t>1</m:t>
              </m:r>
            </m:sub>
          </m:sSub>
          <m:sSubSup>
            <m:e>
              <m:r>
                <m:t>E</m:t>
              </m:r>
            </m:e>
            <m:sub>
              <m:r>
                <m:t>j</m:t>
              </m:r>
              <m:r>
                <m:rPr>
                  <m:sty m:val="p"/>
                </m:rPr>
                <m:t>−</m:t>
              </m:r>
              <m:r>
                <m:t>1</m:t>
              </m:r>
            </m:sub>
            <m:sup>
              <m:r>
                <m:t>k</m:t>
              </m:r>
            </m:sup>
          </m:sSubSup>
          <m:r>
            <m:rPr>
              <m:sty m:val="p"/>
            </m:rPr>
            <m:t>+</m:t>
          </m:r>
          <m:sSub>
            <m:e>
              <m:r>
                <m:t>a</m:t>
              </m:r>
            </m:e>
            <m:sub>
              <m:r>
                <m:t>j</m:t>
              </m:r>
              <m:r>
                <m:rPr>
                  <m:sty m:val="p"/>
                </m:rPr>
                <m:t>+</m:t>
              </m:r>
              <m:r>
                <m:t>1</m:t>
              </m:r>
            </m:sub>
          </m:sSub>
          <m:sSubSup>
            <m:e>
              <m:r>
                <m:t>E</m:t>
              </m:r>
            </m:e>
            <m:sub>
              <m:r>
                <m:t>j</m:t>
              </m:r>
              <m:r>
                <m:rPr>
                  <m:sty m:val="p"/>
                </m:rPr>
                <m:t>+</m:t>
              </m:r>
              <m:r>
                <m:t>1</m:t>
              </m:r>
            </m:sub>
            <m:sup>
              <m:r>
                <m:t>k</m:t>
              </m:r>
            </m:sup>
          </m:sSubSup>
          <m:r>
            <m:rPr>
              <m:sty m:val="p"/>
            </m:rPr>
            <m:t>+</m:t>
          </m:r>
          <m:r>
            <m:rPr>
              <m:sty m:val="p"/>
            </m:rPr>
            <m:t>⋯</m:t>
          </m:r>
          <m:r>
            <m:rPr>
              <m:sty m:val="p"/>
            </m:rPr>
            <m:t>+</m:t>
          </m:r>
          <m:sSub>
            <m:e>
              <m:r>
                <m:t>a</m:t>
              </m:r>
            </m:e>
            <m:sub>
              <m:r>
                <m:t>M</m:t>
              </m:r>
            </m:sub>
          </m:sSub>
          <m:sSubSup>
            <m:e>
              <m:r>
                <m:t>E</m:t>
              </m:r>
            </m:e>
            <m:sub>
              <m:r>
                <m:t>M</m:t>
              </m:r>
            </m:sub>
            <m:sup>
              <m:r>
                <m:t>k</m:t>
              </m:r>
            </m:sup>
          </m:sSubSup>
          <m:r>
            <m:rPr>
              <m:sty m:val="p"/>
            </m:rPr>
            <m:t>+</m:t>
          </m:r>
          <m:acc>
            <m:accPr>
              <m:chr m:val="̂"/>
            </m:accPr>
            <m:e>
              <m:r>
                <m:t>ε</m:t>
              </m:r>
            </m:e>
          </m:acc>
          <m:r>
            <m:rPr>
              <m:sty m:val="p"/>
            </m:rPr>
            <m:t>,</m:t>
          </m:r>
        </m:oMath>
      </m:oMathPara>
    </w:p>
    <w:p>
      <w:pPr>
        <w:pStyle w:val="FirstParagraph"/>
        <w:rPr>
          <w:rFonts w:hint="eastAsia"/>
        </w:rPr>
      </w:pPr>
      <m:oMathPara>
        <m:oMathParaPr>
          <m:jc m:val="center"/>
        </m:oMathParaPr>
        <m:oMath>
          <m:sSup>
            <m:e>
              <m:r>
                <m:t>E</m:t>
              </m:r>
            </m:e>
            <m:sup>
              <m:r>
                <m:t>k</m:t>
              </m:r>
            </m:sup>
          </m:sSup>
          <m:r>
            <m:rPr>
              <m:sty m:val="p"/>
            </m:rPr>
            <m:t>=</m:t>
          </m:r>
          <m:r>
            <m:t>f</m:t>
          </m:r>
          <m:d>
            <m:dPr>
              <m:begChr m:val="("/>
              <m:sepChr m:val=""/>
              <m:endChr m:val=")"/>
              <m:grow/>
            </m:dPr>
            <m:e>
              <m:sSubSup>
                <m:e>
                  <m:r>
                    <m:t>E</m:t>
                  </m:r>
                </m:e>
                <m:sub>
                  <m:r>
                    <m:t>j</m:t>
                  </m:r>
                </m:sub>
                <m:sup>
                  <m:r>
                    <m:t>k</m:t>
                  </m:r>
                </m:sup>
              </m:sSubSup>
              <m:r>
                <m:rPr>
                  <m:sty m:val="p"/>
                </m:rPr>
                <m:t>,</m:t>
              </m:r>
              <m:sSup>
                <m:e>
                  <m:r>
                    <m:t>Z</m:t>
                  </m:r>
                </m:e>
                <m:sup>
                  <m:r>
                    <m:t>k</m:t>
                  </m:r>
                </m:sup>
              </m:sSup>
            </m:e>
          </m:d>
          <m:r>
            <m:rPr>
              <m:sty m:val="p"/>
            </m:rPr>
            <m:t>+</m:t>
          </m:r>
          <m:r>
            <m:t>ε</m:t>
          </m:r>
          <m:r>
            <m:rPr>
              <m:sty m:val="p"/>
            </m:rPr>
            <m:t>=</m:t>
          </m:r>
          <m:sSub>
            <m:e>
              <m:r>
                <m:t>b</m:t>
              </m:r>
            </m:e>
            <m:sub>
              <m:r>
                <m:t>1</m:t>
              </m:r>
            </m:sub>
          </m:sSub>
          <m:sSubSup>
            <m:e>
              <m:r>
                <m:t>E</m:t>
              </m:r>
            </m:e>
            <m:sub>
              <m:r>
                <m:t>1</m:t>
              </m:r>
            </m:sub>
            <m:sup>
              <m:r>
                <m:t>k</m:t>
              </m:r>
            </m:sup>
          </m:sSubSup>
          <m:r>
            <m:rPr>
              <m:sty m:val="p"/>
            </m:rPr>
            <m:t>+</m:t>
          </m:r>
          <m:sSub>
            <m:e>
              <m:r>
                <m:t>b</m:t>
              </m:r>
            </m:e>
            <m:sub>
              <m:r>
                <m:t>2</m:t>
              </m:r>
            </m:sub>
          </m:sSub>
          <m:sSubSup>
            <m:e>
              <m:r>
                <m:t>E</m:t>
              </m:r>
            </m:e>
            <m:sub>
              <m:r>
                <m:t>2</m:t>
              </m:r>
            </m:sub>
            <m:sup>
              <m:r>
                <m:t>k</m:t>
              </m:r>
            </m:sup>
          </m:sSubSup>
          <m:r>
            <m:rPr>
              <m:sty m:val="p"/>
            </m:rPr>
            <m:t>+</m:t>
          </m:r>
          <m:r>
            <m:rPr>
              <m:sty m:val="p"/>
            </m:rPr>
            <m:t>⋯</m:t>
          </m:r>
          <m:r>
            <m:t>  </m:t>
          </m:r>
          <m:r>
            <m:rPr>
              <m:nor/>
              <m:sty m:val="p"/>
            </m:rPr>
            <m:t>(3)</m:t>
          </m:r>
        </m:oMath>
      </m:oMathPara>
    </w:p>
    <w:p>
      <w:pPr>
        <w:pStyle w:val="FirstParagraph"/>
        <w:rPr>
          <w:rFonts w:hint="eastAsia"/>
        </w:rPr>
      </w:pPr>
      <m:oMathPara>
        <m:oMathParaPr>
          <m:jc m:val="center"/>
        </m:oMathParaPr>
        <m:oMath>
          <m:r>
            <m:rPr>
              <m:sty m:val="p"/>
            </m:rPr>
            <m:t>+</m:t>
          </m:r>
          <m:sSub>
            <m:e>
              <m:r>
                <m:t>b</m:t>
              </m:r>
            </m:e>
            <m:sub>
              <m:r>
                <m:t>j</m:t>
              </m:r>
              <m:r>
                <m:rPr>
                  <m:sty m:val="p"/>
                </m:rPr>
                <m:t>−</m:t>
              </m:r>
              <m:r>
                <m:t>1</m:t>
              </m:r>
            </m:sub>
          </m:sSub>
          <m:sSubSup>
            <m:e>
              <m:r>
                <m:t>E</m:t>
              </m:r>
            </m:e>
            <m:sub>
              <m:r>
                <m:t>j</m:t>
              </m:r>
              <m:r>
                <m:rPr>
                  <m:sty m:val="p"/>
                </m:rPr>
                <m:t>−</m:t>
              </m:r>
              <m:r>
                <m:t>1</m:t>
              </m:r>
            </m:sub>
            <m:sup>
              <m:r>
                <m:t>k</m:t>
              </m:r>
            </m:sup>
          </m:sSubSup>
          <m:r>
            <m:rPr>
              <m:sty m:val="p"/>
            </m:rPr>
            <m:t>+</m:t>
          </m:r>
          <m:sSub>
            <m:e>
              <m:r>
                <m:t>b</m:t>
              </m:r>
            </m:e>
            <m:sub>
              <m:r>
                <m:t>j</m:t>
              </m:r>
            </m:sub>
          </m:sSub>
          <m:sSubSup>
            <m:e>
              <m:r>
                <m:t>E</m:t>
              </m:r>
            </m:e>
            <m:sub>
              <m:r>
                <m:t>j</m:t>
              </m:r>
            </m:sub>
            <m:sup>
              <m:r>
                <m:t>k</m:t>
              </m:r>
            </m:sup>
          </m:sSubSup>
          <m:r>
            <m:rPr>
              <m:sty m:val="p"/>
            </m:rPr>
            <m:t>+</m:t>
          </m:r>
          <m:sSub>
            <m:e>
              <m:r>
                <m:t>b</m:t>
              </m:r>
            </m:e>
            <m:sub>
              <m:r>
                <m:t>j</m:t>
              </m:r>
              <m:r>
                <m:rPr>
                  <m:sty m:val="p"/>
                </m:rPr>
                <m:t>+</m:t>
              </m:r>
              <m:r>
                <m:t>1</m:t>
              </m:r>
            </m:sub>
          </m:sSub>
          <m:sSubSup>
            <m:e>
              <m:r>
                <m:t>E</m:t>
              </m:r>
            </m:e>
            <m:sub>
              <m:r>
                <m:t>j</m:t>
              </m:r>
              <m:r>
                <m:rPr>
                  <m:sty m:val="p"/>
                </m:rPr>
                <m:t>+</m:t>
              </m:r>
              <m:r>
                <m:t>1</m:t>
              </m:r>
            </m:sub>
            <m:sup>
              <m:r>
                <m:t>k</m:t>
              </m:r>
            </m:sup>
          </m:sSubSup>
          <m:r>
            <m:rPr>
              <m:sty m:val="p"/>
            </m:rPr>
            <m:t>+</m:t>
          </m:r>
          <m:r>
            <m:rPr>
              <m:sty m:val="p"/>
            </m:rPr>
            <m:t>⋯</m:t>
          </m:r>
          <m:r>
            <m:rPr>
              <m:sty m:val="p"/>
            </m:rPr>
            <m:t>+</m:t>
          </m:r>
          <m:sSub>
            <m:e>
              <m:r>
                <m:t>b</m:t>
              </m:r>
            </m:e>
            <m:sub>
              <m:r>
                <m:t>M</m:t>
              </m:r>
            </m:sub>
          </m:sSub>
          <m:sSubSup>
            <m:e>
              <m:r>
                <m:t>E</m:t>
              </m:r>
            </m:e>
            <m:sub>
              <m:r>
                <m:t>M</m:t>
              </m:r>
            </m:sub>
            <m:sup>
              <m:r>
                <m:t>k</m:t>
              </m:r>
            </m:sup>
          </m:sSubSup>
          <m:r>
            <m:rPr>
              <m:sty m:val="p"/>
            </m:rPr>
            <m:t>+</m:t>
          </m:r>
          <m:r>
            <m:t>ε</m:t>
          </m:r>
          <m:r>
            <m:rPr>
              <m:sty m:val="p"/>
            </m:rPr>
            <m:t>,</m:t>
          </m:r>
        </m:oMath>
      </m:oMathPara>
    </w:p>
    <w:p>
      <w:pPr>
        <w:pStyle w:val="FirstParagraph"/>
        <w:rPr>
          <w:rFonts w:hint="eastAsia"/>
        </w:rPr>
      </w:pPr>
      <w:r>
        <w:rPr>
          <w:rFonts w:hint="eastAsia"/>
        </w:rPr>
        <w:t xml:space="preserve">其中，符号 </w:t>
      </w:r>
      <m:oMath>
        <m:sSubSup>
          <m:e>
            <m:r>
              <m:t>E</m:t>
            </m:r>
          </m:e>
          <m:sub>
            <m:r>
              <m:t>j</m:t>
            </m:r>
          </m:sub>
          <m:sup>
            <m:r>
              <m:t>k</m:t>
            </m:r>
          </m:sup>
        </m:sSubSup>
      </m:oMath>
      <w:r>
        <w:rPr>
          <w:rFonts w:hint="eastAsia"/>
        </w:rPr>
        <w:t xml:space="preserve"> 代表以 </w:t>
      </w:r>
      <m:oMath>
        <m:r>
          <m:t>k</m:t>
        </m:r>
      </m:oMath>
      <w:r>
        <w:rPr>
          <w:rFonts w:hint="eastAsia"/>
        </w:rPr>
        <w:t xml:space="preserve"> th gene </w:t>
      </w:r>
      <m:oMath>
        <m:sSup>
          <m:e>
            <m:r>
              <m:t>g</m:t>
            </m:r>
          </m:e>
          <m:sup>
            <m:r>
              <m:t>k</m:t>
            </m:r>
          </m:sup>
        </m:sSup>
      </m:oMath>
      <w:r>
        <w:rPr>
          <w:rFonts w:hint="eastAsia"/>
        </w:rPr>
        <w:t xml:space="preserve"> 为中心的局部网络 </w:t>
      </w:r>
      <m:oMath>
        <m:sSup>
          <m:e>
            <m:r>
              <m:t>N</m:t>
            </m:r>
          </m:e>
          <m:sup>
            <m:r>
              <m:t>k</m:t>
            </m:r>
          </m:sup>
        </m:sSup>
      </m:oMath>
      <w:r>
        <w:rPr>
          <w:rFonts w:hint="eastAsia"/>
        </w:rPr>
        <w:t xml:space="preserve"> 中 </w:t>
      </w:r>
      <m:oMath>
        <m:r>
          <m:t>j</m:t>
        </m:r>
      </m:oMath>
      <w:r>
        <w:rPr>
          <w:rFonts w:hint="eastAsia"/>
        </w:rPr>
        <w:t xml:space="preserve"> th gene </w:t>
      </w:r>
      <m:oMath>
        <m:sSubSup>
          <m:e>
            <m:r>
              <m:t>g</m:t>
            </m:r>
          </m:e>
          <m:sub>
            <m:r>
              <m:t>j</m:t>
            </m:r>
          </m:sub>
          <m:sup>
            <m:r>
              <m:t>k</m:t>
            </m:r>
          </m:sup>
        </m:sSubSup>
      </m:oMath>
      <w:r>
        <w:rPr>
          <w:rFonts w:hint="eastAsia"/>
        </w:rPr>
        <w:t xml:space="preserve"> 的表达量，向量 </w:t>
      </w:r>
      <m:oMath>
        <m:sSup>
          <m:e>
            <m:r>
              <m:t>Z</m:t>
            </m:r>
          </m:e>
          <m:sup>
            <m:r>
              <m:t>k</m:t>
            </m:r>
          </m:sup>
        </m:sSup>
      </m:oMath>
      <w:r>
        <w:rPr>
          <w:rFonts w:hint="eastAsia"/>
        </w:rPr>
        <w:t xml:space="preserve"> 定义为 </w:t>
      </w:r>
      <m:oMath>
        <m:d>
          <m:dPr>
            <m:begChr m:val="("/>
            <m:sepChr m:val=""/>
            <m:endChr m:val=")"/>
            <m:grow/>
          </m:dPr>
          <m:e>
            <m:sSubSup>
              <m:e>
                <m:r>
                  <m:t>E</m:t>
                </m:r>
              </m:e>
              <m:sub>
                <m:r>
                  <m:t>1</m:t>
                </m:r>
              </m:sub>
              <m:sup>
                <m:r>
                  <m:t>k</m:t>
                </m:r>
              </m:sup>
            </m:sSubSup>
            <m:r>
              <m:rPr>
                <m:sty m:val="p"/>
              </m:rPr>
              <m:t>,</m:t>
            </m:r>
            <m:sSubSup>
              <m:e>
                <m:r>
                  <m:t>E</m:t>
                </m:r>
              </m:e>
              <m:sub>
                <m:r>
                  <m:t>2</m:t>
                </m:r>
              </m:sub>
              <m:sup>
                <m:r>
                  <m:t>k</m:t>
                </m:r>
              </m:sup>
            </m:sSubSup>
            <m:r>
              <m:rPr>
                <m:sty m:val="p"/>
              </m:rPr>
              <m:t>,</m:t>
            </m:r>
            <m:r>
              <m:rPr>
                <m:sty m:val="p"/>
              </m:rPr>
              <m:t>⋯</m:t>
            </m:r>
            <m:r>
              <m:rPr>
                <m:sty m:val="p"/>
              </m:rPr>
              <m:t>,</m:t>
            </m:r>
            <m:sSubSup>
              <m:e>
                <m:r>
                  <m:t>E</m:t>
                </m:r>
              </m:e>
              <m:sub>
                <m:r>
                  <m:t>j</m:t>
                </m:r>
                <m:r>
                  <m:rPr>
                    <m:sty m:val="p"/>
                  </m:rPr>
                  <m:t>−</m:t>
                </m:r>
                <m:r>
                  <m:t>1</m:t>
                </m:r>
              </m:sub>
              <m:sup>
                <m:r>
                  <m:t>k</m:t>
                </m:r>
              </m:sup>
            </m:sSubSup>
            <m:r>
              <m:rPr>
                <m:sty m:val="p"/>
              </m:rPr>
              <m:t>,</m:t>
            </m:r>
            <m:sSubSup>
              <m:e>
                <m:r>
                  <m:t>E</m:t>
                </m:r>
              </m:e>
              <m:sub>
                <m:r>
                  <m:t>j</m:t>
                </m:r>
                <m:r>
                  <m:rPr>
                    <m:sty m:val="p"/>
                  </m:rPr>
                  <m:t>+</m:t>
                </m:r>
                <m:r>
                  <m:t>1</m:t>
                </m:r>
              </m:sub>
              <m:sup>
                <m:r>
                  <m:t>k</m:t>
                </m:r>
              </m:sup>
            </m:sSubSup>
            <m:r>
              <m:rPr>
                <m:sty m:val="p"/>
              </m:rPr>
              <m:t>,</m:t>
            </m:r>
            <m:r>
              <m:rPr>
                <m:sty m:val="p"/>
              </m:rPr>
              <m:t>⋯</m:t>
            </m:r>
            <m:r>
              <m:rPr>
                <m:sty m:val="p"/>
              </m:rPr>
              <m:t>,</m:t>
            </m:r>
            <m:sSubSup>
              <m:e>
                <m:r>
                  <m:t>E</m:t>
                </m:r>
              </m:e>
              <m:sub>
                <m:r>
                  <m:t>M</m:t>
                </m:r>
              </m:sub>
              <m:sup>
                <m:r>
                  <m:t>k</m:t>
                </m:r>
              </m:sup>
            </m:sSubSup>
          </m:e>
        </m:d>
      </m:oMath>
      <w:r>
        <w:rPr>
          <w:rFonts w:hint="eastAsia"/>
        </w:rPr>
        <w:t xml:space="preserve"> ，其中 </w:t>
      </w:r>
      <m:oMath>
        <m:sSub>
          <m:e>
            <m:r>
              <m:t>a</m:t>
            </m:r>
          </m:e>
          <m:sub>
            <m:r>
              <m:t>i</m:t>
            </m:r>
          </m:sub>
        </m:sSub>
      </m:oMath>
      <w:r>
        <w:rPr>
          <w:rFonts w:hint="eastAsia"/>
        </w:rPr>
        <w:t xml:space="preserve"> </w:t>
      </w:r>
      <m:oMath>
        <m:d>
          <m:dPr>
            <m:begChr m:val="("/>
            <m:sepChr m:val=""/>
            <m:endChr m:val=")"/>
            <m:grow/>
          </m:dPr>
          <m:e>
            <m:r>
              <m:t>i</m:t>
            </m:r>
            <m:r>
              <m:rPr>
                <m:sty m:val="p"/>
              </m:rPr>
              <m:t>=</m:t>
            </m:r>
            <m:r>
              <m:t>1</m:t>
            </m:r>
            <m:r>
              <m:rPr>
                <m:sty m:val="p"/>
              </m:rPr>
              <m:t>,</m:t>
            </m:r>
            <m:r>
              <m:t>2</m:t>
            </m:r>
            <m:r>
              <m:rPr>
                <m:sty m:val="p"/>
              </m:rPr>
              <m:t>,</m:t>
            </m:r>
            <m:r>
              <m:rPr>
                <m:sty m:val="p"/>
              </m:rPr>
              <m:t>⋯</m:t>
            </m:r>
            <m:r>
              <m:rPr>
                <m:sty m:val="p"/>
              </m:rPr>
              <m:t>,</m:t>
            </m:r>
            <m:r>
              <m:t>j</m:t>
            </m:r>
            <m:r>
              <m:rPr>
                <m:sty m:val="p"/>
              </m:rPr>
              <m:t>−</m:t>
            </m:r>
            <m:r>
              <m:t>1</m:t>
            </m:r>
            <m:r>
              <m:rPr>
                <m:sty m:val="p"/>
              </m:rPr>
              <m:t>,</m:t>
            </m:r>
            <m:r>
              <m:t>j</m:t>
            </m:r>
            <m:r>
              <m:rPr>
                <m:sty m:val="p"/>
              </m:rPr>
              <m:t>+</m:t>
            </m:r>
            <m:r>
              <m:t>1</m:t>
            </m:r>
            <m:r>
              <m:rPr>
                <m:sty m:val="p"/>
              </m:rPr>
              <m:t>,</m:t>
            </m:r>
            <m:r>
              <m:rPr>
                <m:sty m:val="p"/>
              </m:rPr>
              <m:t>⋯</m:t>
            </m:r>
            <m:r>
              <m:rPr>
                <m:sty m:val="p"/>
              </m:rPr>
              <m:t>,</m:t>
            </m:r>
            <m:r>
              <m:t>M</m:t>
            </m:r>
          </m:e>
        </m:d>
      </m:oMath>
      <w:r>
        <w:rPr>
          <w:rFonts w:hint="eastAsia"/>
        </w:rPr>
        <w:t xml:space="preserve"> 代表 </w:t>
      </w:r>
      <m:oMath>
        <m:acc>
          <m:accPr>
            <m:chr m:val="̂"/>
          </m:accPr>
          <m:e>
            <m:r>
              <m:t>f</m:t>
            </m:r>
          </m:e>
        </m:acc>
      </m:oMath>
      <w:r>
        <w:rPr>
          <w:rFonts w:hint="eastAsia"/>
        </w:rPr>
        <w:t xml:space="preserve"> 的回归系数。</w:t>
      </w:r>
      <w:r>
        <w:rPr>
          <w:rFonts w:hint="eastAsia"/>
        </w:rPr>
        <w:t xml:space="preserve">同样， </w:t>
      </w:r>
      <m:oMath>
        <m:sSub>
          <m:e>
            <m:r>
              <m:t>b</m:t>
            </m:r>
          </m:e>
          <m:sub>
            <m:r>
              <m:t>i</m:t>
            </m:r>
          </m:sub>
        </m:sSub>
        <m:d>
          <m:dPr>
            <m:begChr m:val="("/>
            <m:sepChr m:val=""/>
            <m:endChr m:val=")"/>
            <m:grow/>
          </m:dPr>
          <m:e>
            <m:r>
              <m:t>i</m:t>
            </m:r>
            <m:r>
              <m:rPr>
                <m:sty m:val="p"/>
              </m:rPr>
              <m:t>=</m:t>
            </m:r>
            <m:r>
              <m:t>1</m:t>
            </m:r>
            <m:r>
              <m:rPr>
                <m:sty m:val="p"/>
              </m:rPr>
              <m:t>,</m:t>
            </m:r>
            <m:r>
              <m:t>2</m:t>
            </m:r>
            <m:r>
              <m:rPr>
                <m:sty m:val="p"/>
              </m:rPr>
              <m:t>,</m:t>
            </m:r>
            <m:r>
              <m:rPr>
                <m:sty m:val="p"/>
              </m:rPr>
              <m:t>⋯</m:t>
            </m:r>
            <m:r>
              <m:rPr>
                <m:sty m:val="p"/>
              </m:rPr>
              <m:t>,</m:t>
            </m:r>
            <m:r>
              <m:t>M</m:t>
            </m:r>
          </m:e>
        </m:d>
      </m:oMath>
      <w:r>
        <w:rPr>
          <w:rFonts w:hint="eastAsia"/>
        </w:rPr>
        <w:t xml:space="preserve"> 表示 </w:t>
      </w:r>
      <m:oMath>
        <m:r>
          <m:t>f</m:t>
        </m:r>
      </m:oMath>
      <w:r>
        <w:rPr>
          <w:rFonts w:hint="eastAsia"/>
        </w:rPr>
        <w:t xml:space="preserve"> 的回归系数。</w:t>
      </w:r>
      <w:r>
        <w:rPr>
          <w:rFonts w:hint="eastAsia"/>
        </w:rPr>
        <w:t xml:space="preserve">具体来说，对于以 PPI 网络中的一个基因 </w:t>
      </w:r>
      <m:oMath>
        <m:sSup>
          <m:e>
            <m:r>
              <m:t>g</m:t>
            </m:r>
          </m:e>
          <m:sup>
            <m:r>
              <m:t>k</m:t>
            </m:r>
          </m:sup>
        </m:sSup>
      </m:oMath>
      <w:r>
        <w:rPr>
          <w:rFonts w:hint="eastAsia"/>
        </w:rPr>
        <w:t xml:space="preserve"> 为中心的局部网络 </w:t>
      </w:r>
      <m:oMath>
        <m:sSup>
          <m:e>
            <m:r>
              <m:t>N</m:t>
            </m:r>
          </m:e>
          <m:sup>
            <m:r>
              <m:t>k</m:t>
            </m:r>
          </m:sup>
        </m:sSup>
      </m:oMath>
      <w:r>
        <w:rPr>
          <w:rFonts w:hint="eastAsia"/>
        </w:rPr>
        <w:t xml:space="preserve"> ，其一阶相邻基因为 </w:t>
      </w:r>
      <m:oMath>
        <m:d>
          <m:dPr>
            <m:begChr m:val="{"/>
            <m:sepChr m:val=""/>
            <m:endChr m:val="}"/>
            <m:grow/>
          </m:dPr>
          <m:e>
            <m:sSubSup>
              <m:e>
                <m:r>
                  <m:t>g</m:t>
                </m:r>
              </m:e>
              <m:sub>
                <m:r>
                  <m:t>1</m:t>
                </m:r>
              </m:sub>
              <m:sup>
                <m:r>
                  <m:t>k</m:t>
                </m:r>
              </m:sup>
            </m:sSubSup>
            <m:r>
              <m:rPr>
                <m:sty m:val="p"/>
              </m:rPr>
              <m:t>,</m:t>
            </m:r>
            <m:sSubSup>
              <m:e>
                <m:r>
                  <m:t>g</m:t>
                </m:r>
              </m:e>
              <m:sub>
                <m:r>
                  <m:t>2</m:t>
                </m:r>
              </m:sub>
              <m:sup>
                <m:r>
                  <m:t>k</m:t>
                </m:r>
              </m:sup>
            </m:sSubSup>
            <m:r>
              <m:rPr>
                <m:sty m:val="p"/>
              </m:rPr>
              <m:t>,</m:t>
            </m:r>
            <m:r>
              <m:rPr>
                <m:sty m:val="p"/>
              </m:rPr>
              <m:t>⋯</m:t>
            </m:r>
            <m:r>
              <m:rPr>
                <m:sty m:val="p"/>
              </m:rPr>
              <m:t>,</m:t>
            </m:r>
            <m:sSubSup>
              <m:e>
                <m:r>
                  <m:t>g</m:t>
                </m:r>
              </m:e>
              <m:sub>
                <m:r>
                  <m:t>j</m:t>
                </m:r>
                <m:r>
                  <m:rPr>
                    <m:sty m:val="p"/>
                  </m:rPr>
                  <m:t>−</m:t>
                </m:r>
                <m:r>
                  <m:t>1</m:t>
                </m:r>
              </m:sub>
              <m:sup>
                <m:r>
                  <m:t>k</m:t>
                </m:r>
              </m:sup>
            </m:sSubSup>
            <m:r>
              <m:rPr>
                <m:sty m:val="p"/>
              </m:rPr>
              <m:t>,</m:t>
            </m:r>
            <m:sSubSup>
              <m:e>
                <m:r>
                  <m:t>g</m:t>
                </m:r>
              </m:e>
              <m:sub>
                <m:r>
                  <m:t>j</m:t>
                </m:r>
              </m:sub>
              <m:sup>
                <m:r>
                  <m:t>k</m:t>
                </m:r>
              </m:sup>
            </m:sSubSup>
            <m:r>
              <m:rPr>
                <m:sty m:val="p"/>
              </m:rPr>
              <m:t>,</m:t>
            </m:r>
            <m:sSubSup>
              <m:e>
                <m:r>
                  <m:t>g</m:t>
                </m:r>
              </m:e>
              <m:sub>
                <m:r>
                  <m:t>j</m:t>
                </m:r>
                <m:r>
                  <m:rPr>
                    <m:sty m:val="p"/>
                  </m:rPr>
                  <m:t>+</m:t>
                </m:r>
                <m:r>
                  <m:t>1</m:t>
                </m:r>
              </m:sub>
              <m:sup>
                <m:r>
                  <m:t>k</m:t>
                </m:r>
              </m:sup>
            </m:sSubSup>
            <m:r>
              <m:rPr>
                <m:sty m:val="p"/>
              </m:rPr>
              <m:t>,</m:t>
            </m:r>
            <m:r>
              <m:rPr>
                <m:sty m:val="p"/>
              </m:rPr>
              <m:t>⋯</m:t>
            </m:r>
            <m:r>
              <m:rPr>
                <m:sty m:val="p"/>
              </m:rPr>
              <m:t>,</m:t>
            </m:r>
            <m:sSubSup>
              <m:e>
                <m:r>
                  <m:t>g</m:t>
                </m:r>
              </m:e>
              <m:sub>
                <m:r>
                  <m:t>M</m:t>
                </m:r>
              </m:sub>
              <m:sup>
                <m:r>
                  <m:t>k</m:t>
                </m:r>
              </m:sup>
            </m:sSubSup>
          </m:e>
        </m:d>
      </m:oMath>
      <w:r>
        <w:rPr>
          <w:rFonts w:hint="eastAsia"/>
        </w:rPr>
        <w:t xml:space="preserve"> ，我们假设所有一阶相邻基因 </w:t>
      </w:r>
      <m:oMath>
        <m:sSubSup>
          <m:e>
            <m:r>
              <m:t>g</m:t>
            </m:r>
          </m:e>
          <m:sub>
            <m:r>
              <m:t>j</m:t>
            </m:r>
          </m:sub>
          <m:sup>
            <m:r>
              <m:t>k</m:t>
            </m:r>
          </m:sup>
        </m:sSubSup>
        <m:d>
          <m:dPr>
            <m:begChr m:val="("/>
            <m:sepChr m:val=""/>
            <m:endChr m:val=")"/>
            <m:grow/>
          </m:dPr>
          <m:e>
            <m:r>
              <m:t>j</m:t>
            </m:r>
            <m:r>
              <m:rPr>
                <m:sty m:val="p"/>
              </m:rPr>
              <m:t>=</m:t>
            </m:r>
            <m:r>
              <m:t>1</m:t>
            </m:r>
            <m:r>
              <m:rPr>
                <m:sty m:val="p"/>
              </m:rPr>
              <m:t>,</m:t>
            </m:r>
            <m:r>
              <m:t>2</m:t>
            </m:r>
            <m:r>
              <m:rPr>
                <m:sty m:val="p"/>
              </m:rPr>
              <m:t>,</m:t>
            </m:r>
            <m:r>
              <m:rPr>
                <m:sty m:val="p"/>
              </m:rPr>
              <m:t>⋯</m:t>
            </m:r>
            <m:r>
              <m:rPr>
                <m:sty m:val="p"/>
              </m:rPr>
              <m:t>,</m:t>
            </m:r>
            <m:r>
              <m:t>M</m:t>
            </m:r>
          </m:e>
        </m:d>
      </m:oMath>
      <w:r>
        <w:rPr>
          <w:rFonts w:hint="eastAsia"/>
        </w:rPr>
        <w:t xml:space="preserve"> 都是中心节点 </w:t>
      </w:r>
      <m:oMath>
        <m:sSup>
          <m:e>
            <m:r>
              <m:t>g</m:t>
            </m:r>
          </m:e>
          <m:sup>
            <m:r>
              <m:t>k</m:t>
            </m:r>
          </m:sup>
        </m:sSup>
      </m:oMath>
      <w:r>
        <w:rPr>
          <w:rFonts w:hint="eastAsia"/>
        </w:rPr>
        <w:t xml:space="preserve"> 的原因，即任何相邻基因 </w:t>
      </w:r>
      <m:oMath>
        <m:sSubSup>
          <m:e>
            <m:r>
              <m:t>g</m:t>
            </m:r>
          </m:e>
          <m:sub>
            <m:r>
              <m:t>j</m:t>
            </m:r>
          </m:sub>
          <m:sup>
            <m:r>
              <m:t>k</m:t>
            </m:r>
          </m:sup>
        </m:sSubSup>
      </m:oMath>
      <w:r>
        <w:rPr>
          <w:rFonts w:hint="eastAsia"/>
        </w:rPr>
        <w:t xml:space="preserve"> 的表达式变化都可能影响 </w:t>
      </w:r>
      <m:oMath>
        <m:sSup>
          <m:e>
            <m:r>
              <m:t>g</m:t>
            </m:r>
          </m:e>
          <m:sup>
            <m:r>
              <m:t>k</m:t>
            </m:r>
          </m:sup>
        </m:sSup>
      </m:oMath>
      <w:r>
        <w:rPr>
          <w:rFonts w:hint="eastAsia"/>
        </w:rPr>
        <w:t xml:space="preserve"> 的表达式变化。</w:t>
      </w:r>
      <w:r>
        <w:rPr>
          <w:rFonts w:hint="eastAsia"/>
        </w:rPr>
        <w:t xml:space="preserve">一组相对健康的参考样本作为训练样本，用于确定回归模型 </w:t>
      </w:r>
      <m:oMath>
        <m:acc>
          <m:accPr>
            <m:chr m:val="̂"/>
          </m:accPr>
          <m:e>
            <m:r>
              <m:t>f</m:t>
            </m:r>
          </m:e>
        </m:acc>
      </m:oMath>
      <w:r>
        <w:rPr>
          <w:rFonts w:hint="eastAsia"/>
        </w:rPr>
        <w:t xml:space="preserve"> 和 </w:t>
      </w:r>
      <m:oMath>
        <m:r>
          <m:t>f</m:t>
        </m:r>
      </m:oMath>
      <w:r>
        <w:rPr>
          <w:rFonts w:hint="eastAsia"/>
        </w:rPr>
        <w:t xml:space="preserve"> ，而每个时间点的单个病例样本 </w:t>
      </w:r>
      <m:oMath>
        <m:r>
          <m:t>t</m:t>
        </m:r>
      </m:oMath>
      <w:r>
        <w:rPr>
          <w:rFonts w:hint="eastAsia"/>
        </w:rPr>
        <w:t xml:space="preserve"> 则被指定为测试样本。</w:t>
      </w:r>
      <w:r>
        <w:rPr>
          <w:rFonts w:hint="eastAsia"/>
        </w:rPr>
        <w:t xml:space="preserve">通过将测试样本分别输入 </w:t>
      </w:r>
      <m:oMath>
        <m:acc>
          <m:accPr>
            <m:chr m:val="̂"/>
          </m:accPr>
          <m:e>
            <m:r>
              <m:t>f</m:t>
            </m:r>
          </m:e>
        </m:acc>
      </m:oMath>
      <w:r>
        <w:rPr>
          <w:rFonts w:hint="eastAsia"/>
        </w:rPr>
        <w:t xml:space="preserve"> 和 </w:t>
      </w:r>
      <m:oMath>
        <m:r>
          <m:t>f</m:t>
        </m:r>
      </m:oMath>
      <w:r>
        <w:rPr>
          <w:rFonts w:hint="eastAsia"/>
        </w:rPr>
        <w:t xml:space="preserve"> ，得到输出 </w:t>
      </w:r>
      <m:oMath>
        <m:acc>
          <m:accPr>
            <m:chr m:val="̂"/>
          </m:accPr>
          <m:e>
            <m:r>
              <m:t>ε</m:t>
            </m:r>
          </m:e>
        </m:acc>
        <m:r>
          <m:rPr>
            <m:sty m:val="p"/>
          </m:rPr>
          <m:t>=</m:t>
        </m:r>
        <m:sSup>
          <m:e>
            <m:r>
              <m:t>E</m:t>
            </m:r>
          </m:e>
          <m:sup>
            <m:r>
              <m:t>k</m:t>
            </m:r>
          </m:sup>
        </m:sSup>
        <m:r>
          <m:rPr>
            <m:sty m:val="p"/>
          </m:rPr>
          <m:t>−</m:t>
        </m:r>
        <m:acc>
          <m:accPr>
            <m:chr m:val="̂"/>
          </m:accPr>
          <m:e>
            <m:r>
              <m:t>f</m:t>
            </m:r>
          </m:e>
        </m:acc>
        <m:d>
          <m:dPr>
            <m:begChr m:val="("/>
            <m:sepChr m:val=""/>
            <m:endChr m:val=")"/>
            <m:grow/>
          </m:dPr>
          <m:e>
            <m:sSup>
              <m:e>
                <m:r>
                  <m:t>Z</m:t>
                </m:r>
              </m:e>
              <m:sup>
                <m:r>
                  <m:t>k</m:t>
                </m:r>
              </m:sup>
            </m:sSup>
          </m:e>
        </m:d>
      </m:oMath>
      <w:r>
        <w:rPr>
          <w:rFonts w:hint="eastAsia"/>
        </w:rPr>
        <w:t xml:space="preserve"> 和 </w:t>
      </w:r>
      <m:oMath>
        <m:r>
          <m:t>ε</m:t>
        </m:r>
        <m:r>
          <m:rPr>
            <m:sty m:val="p"/>
          </m:rPr>
          <m:t>=</m:t>
        </m:r>
        <m:sSup>
          <m:e>
            <m:r>
              <m:t>E</m:t>
            </m:r>
          </m:e>
          <m:sup>
            <m:r>
              <m:t>k</m:t>
            </m:r>
          </m:sup>
        </m:sSup>
        <m:r>
          <m:rPr>
            <m:sty m:val="p"/>
          </m:rPr>
          <m:t>−</m:t>
        </m:r>
        <m:r>
          <m:t>f</m:t>
        </m:r>
        <m:d>
          <m:dPr>
            <m:begChr m:val="("/>
            <m:sepChr m:val=""/>
            <m:endChr m:val=")"/>
            <m:grow/>
          </m:dPr>
          <m:e>
            <m:sSubSup>
              <m:e>
                <m:r>
                  <m:t>E</m:t>
                </m:r>
              </m:e>
              <m:sub>
                <m:r>
                  <m:t>j</m:t>
                </m:r>
              </m:sub>
              <m:sup>
                <m:r>
                  <m:t>k</m:t>
                </m:r>
              </m:sup>
            </m:sSubSup>
            <m:r>
              <m:rPr>
                <m:sty m:val="p"/>
              </m:rPr>
              <m:t>,</m:t>
            </m:r>
            <m:sSup>
              <m:e>
                <m:r>
                  <m:rPr>
                    <m:sty m:val="b"/>
                  </m:rPr>
                  <m:t>Z</m:t>
                </m:r>
              </m:e>
              <m:sup>
                <m:r>
                  <m:rPr>
                    <m:sty m:val="b"/>
                  </m:rPr>
                  <m:t>k</m:t>
                </m:r>
              </m:sup>
            </m:sSup>
          </m:e>
        </m:d>
      </m:oMath>
      <w:r>
        <w:rPr>
          <w:rFonts w:hint="eastAsia"/>
        </w:rPr>
        <w:t xml:space="preserve"> ，从而推断出特定样本的因果关系网络。</w:t>
      </w:r>
      <w:r>
        <w:rPr>
          <w:rFonts w:hint="eastAsia"/>
        </w:rPr>
        <w:t xml:space="preserve">更详细的说明见补充材料 </w:t>
      </w:r>
      <m:oMath>
        <m:r>
          <m:rPr>
            <m:sty m:val="p"/>
          </m:rPr>
          <m:t>E</m:t>
        </m:r>
      </m:oMath>
      <w:r>
        <w:rPr>
          <w:rFonts w:hint="eastAsia"/>
        </w:rPr>
        <w:t xml:space="preserve"> 部分。</w:t>
      </w:r>
    </w:p>
    <w:p>
      <w:pPr>
        <w:pStyle w:val="a0"/>
        <w:rPr>
          <w:rFonts w:hint="eastAsia"/>
        </w:rPr>
      </w:pPr>
      <w:r>
        <w:rPr>
          <w:rFonts w:hint="eastAsia"/>
        </w:rPr>
        <w:t xml:space="preserve">[步骤 2] 从特定样本因果关系网络中提取每个局部因果关系网络 </w:t>
      </w:r>
      <m:oMath>
        <m:sSub>
          <m:e>
            <m:r>
              <m:t>N</m:t>
            </m:r>
          </m:e>
          <m:sub>
            <m:r>
              <m:t>S</m:t>
            </m:r>
          </m:sub>
        </m:sSub>
      </m:oMath>
      <w:r>
        <w:rPr>
          <w:rFonts w:hint="eastAsia"/>
        </w:rPr>
        <w:t xml:space="preserve"> 。</w:t>
      </w:r>
      <w:r>
        <w:rPr>
          <w:rFonts w:hint="eastAsia"/>
        </w:rPr>
        <w:t xml:space="preserve">本地因果关系网络由两类网络组成：本地内度网络和本地外度网络。</w:t>
      </w:r>
      <w:r>
        <w:rPr>
          <w:rFonts w:hint="eastAsia"/>
        </w:rPr>
        <w:t xml:space="preserve">具体来说， </w:t>
      </w:r>
      <m:oMath>
        <m:sSup>
          <m:e>
            <m:r>
              <m:t>g</m:t>
            </m:r>
          </m:e>
          <m:sup>
            <m:r>
              <m:t>k</m:t>
            </m:r>
          </m:sup>
        </m:sSup>
      </m:oMath>
      <w:r>
        <w:rPr>
          <w:rFonts w:hint="eastAsia"/>
        </w:rPr>
        <w:t xml:space="preserve"> - 本地因果关系网络 </w:t>
      </w:r>
      <m:oMath>
        <m:r>
          <m:t>L</m:t>
        </m:r>
        <m:sSubSup>
          <m:e>
            <m:r>
              <m:t>N</m:t>
            </m:r>
          </m:e>
          <m:sub>
            <m:r>
              <m:rPr>
                <m:sty m:val="p"/>
              </m:rPr>
              <m:t>s</m:t>
            </m:r>
          </m:sub>
          <m:sup>
            <m:r>
              <m:t>k</m:t>
            </m:r>
          </m:sup>
        </m:sSubSup>
      </m:oMath>
      <w:r>
        <w:rPr>
          <w:rFonts w:hint="eastAsia"/>
        </w:rPr>
        <w:t xml:space="preserve"> 以基因 </w:t>
      </w:r>
      <m:oMath>
        <m:sSup>
          <m:e>
            <m:r>
              <m:t>g</m:t>
            </m:r>
          </m:e>
          <m:sup>
            <m:r>
              <m:t>k</m:t>
            </m:r>
          </m:sup>
        </m:sSup>
      </m:oMath>
      <w:r>
        <w:rPr>
          <w:rFonts w:hint="eastAsia"/>
        </w:rPr>
        <w:t xml:space="preserve"> 为中心，它的 </w:t>
      </w:r>
      <m:oMath>
        <m:r>
          <m:t>N</m:t>
        </m:r>
      </m:oMath>
      <w:r>
        <w:rPr>
          <w:rFonts w:hint="eastAsia"/>
        </w:rPr>
        <w:t xml:space="preserve"> 一阶内度邻居 </w:t>
      </w:r>
      <m:oMath>
        <m:d>
          <m:dPr>
            <m:begChr m:val="{"/>
            <m:sepChr m:val=""/>
            <m:endChr m:val="}"/>
            <m:grow/>
          </m:dPr>
          <m:e>
            <m:sSubSup>
              <m:e>
                <m:r>
                  <m:t>g</m:t>
                </m:r>
              </m:e>
              <m:sub>
                <m:r>
                  <m:rPr>
                    <m:sty m:val="p"/>
                  </m:rPr>
                  <m:t>i</m:t>
                </m:r>
                <m:r>
                  <m:rPr>
                    <m:sty m:val="p"/>
                  </m:rPr>
                  <m:t>n</m:t>
                </m:r>
                <m:r>
                  <m:rPr>
                    <m:sty m:val="p"/>
                  </m:rPr>
                  <m:t>,</m:t>
                </m:r>
                <m:r>
                  <m:t>1</m:t>
                </m:r>
              </m:sub>
              <m:sup>
                <m:r>
                  <m:t>k</m:t>
                </m:r>
              </m:sup>
            </m:sSubSup>
            <m:r>
              <m:rPr>
                <m:sty m:val="p"/>
              </m:rPr>
              <m:t>,</m:t>
            </m:r>
            <m:sSubSup>
              <m:e>
                <m:r>
                  <m:t>g</m:t>
                </m:r>
              </m:e>
              <m:sub>
                <m:r>
                  <m:rPr>
                    <m:sty m:val="p"/>
                  </m:rPr>
                  <m:t>i</m:t>
                </m:r>
                <m:r>
                  <m:rPr>
                    <m:sty m:val="p"/>
                  </m:rPr>
                  <m:t>n</m:t>
                </m:r>
                <m:r>
                  <m:rPr>
                    <m:sty m:val="p"/>
                  </m:rPr>
                  <m:t>,</m:t>
                </m:r>
                <m:r>
                  <m:t>2</m:t>
                </m:r>
              </m:sub>
              <m:sup>
                <m:r>
                  <m:t>k</m:t>
                </m:r>
              </m:sup>
            </m:sSubSup>
            <m:r>
              <m:rPr>
                <m:sty m:val="p"/>
              </m:rPr>
              <m:t>,</m:t>
            </m:r>
            <m:r>
              <m:rPr>
                <m:sty m:val="p"/>
              </m:rPr>
              <m:t>…</m:t>
            </m:r>
            <m:r>
              <m:rPr>
                <m:sty m:val="p"/>
              </m:rPr>
              <m:t>,</m:t>
            </m:r>
            <m:sSubSup>
              <m:e>
                <m:r>
                  <m:t>g</m:t>
                </m:r>
              </m:e>
              <m:sub>
                <m:r>
                  <m:rPr>
                    <m:sty m:val="p"/>
                  </m:rPr>
                  <m:t>i</m:t>
                </m:r>
                <m:r>
                  <m:rPr>
                    <m:sty m:val="p"/>
                  </m:rPr>
                  <m:t>n</m:t>
                </m:r>
                <m:r>
                  <m:rPr>
                    <m:sty m:val="p"/>
                  </m:rPr>
                  <m:t>,</m:t>
                </m:r>
                <m:r>
                  <m:t>N</m:t>
                </m:r>
              </m:sub>
              <m:sup>
                <m:r>
                  <m:t>k</m:t>
                </m:r>
              </m:sup>
            </m:sSubSup>
          </m:e>
        </m:d>
      </m:oMath>
      <w:r>
        <w:rPr>
          <w:rFonts w:hint="eastAsia"/>
        </w:rPr>
        <w:t xml:space="preserve"> 对应 </w:t>
      </w:r>
      <m:oMath>
        <m:r>
          <m:t>N</m:t>
        </m:r>
      </m:oMath>
      <w:r>
        <w:rPr>
          <w:rFonts w:hint="eastAsia"/>
        </w:rPr>
        <w:t xml:space="preserve"> 内度边， </w:t>
      </w:r>
      <m:oMath>
        <m:r>
          <m:t>L</m:t>
        </m:r>
      </m:oMath>
      <w:r>
        <w:rPr>
          <w:rFonts w:hint="eastAsia"/>
        </w:rPr>
        <w:t xml:space="preserve"> 一阶外度邻居 </w:t>
      </w:r>
      <m:oMath>
        <m:d>
          <m:dPr>
            <m:begChr m:val="{"/>
            <m:sepChr m:val=""/>
            <m:endChr m:val="}"/>
            <m:grow/>
          </m:dPr>
          <m:e>
            <m:sSubSup>
              <m:e>
                <m:r>
                  <m:t>g</m:t>
                </m:r>
              </m:e>
              <m:sub>
                <m:r>
                  <m:rPr>
                    <m:nor/>
                    <m:sty m:val="p"/>
                  </m:rPr>
                  <m:t> out, </m:t>
                </m:r>
                <m:r>
                  <m:t>1</m:t>
                </m:r>
              </m:sub>
              <m:sup>
                <m:r>
                  <m:t>k</m:t>
                </m:r>
              </m:sup>
            </m:sSubSup>
            <m:r>
              <m:rPr>
                <m:sty m:val="p"/>
              </m:rPr>
              <m:t>,</m:t>
            </m:r>
            <m:sSubSup>
              <m:e>
                <m:r>
                  <m:t>g</m:t>
                </m:r>
              </m:e>
              <m:sub>
                <m:r>
                  <m:rPr>
                    <m:nor/>
                    <m:sty m:val="p"/>
                  </m:rPr>
                  <m:t> out, </m:t>
                </m:r>
                <m:r>
                  <m:t>2</m:t>
                </m:r>
              </m:sub>
              <m:sup>
                <m:r>
                  <m:t>k</m:t>
                </m:r>
              </m:sup>
            </m:sSubSup>
            <m:r>
              <m:rPr>
                <m:sty m:val="p"/>
              </m:rPr>
              <m:t>,</m:t>
            </m:r>
            <m:r>
              <m:rPr>
                <m:sty m:val="p"/>
              </m:rPr>
              <m:t>…</m:t>
            </m:r>
            <m:r>
              <m:rPr>
                <m:sty m:val="p"/>
              </m:rPr>
              <m:t>,</m:t>
            </m:r>
            <m:sSubSup>
              <m:e>
                <m:r>
                  <m:t>g</m:t>
                </m:r>
              </m:e>
              <m:sub>
                <m:r>
                  <m:rPr>
                    <m:nor/>
                    <m:sty m:val="p"/>
                  </m:rPr>
                  <m:t> out, </m:t>
                </m:r>
                <m:r>
                  <m:t>L</m:t>
                </m:r>
              </m:sub>
              <m:sup>
                <m:r>
                  <m:t>k</m:t>
                </m:r>
              </m:sup>
            </m:sSubSup>
          </m:e>
        </m:d>
      </m:oMath>
      <w:r>
        <w:rPr>
          <w:rFonts w:hint="eastAsia"/>
        </w:rPr>
        <w:t xml:space="preserve"> 对应 </w:t>
      </w:r>
      <m:oMath>
        <m:r>
          <m:t>L</m:t>
        </m:r>
      </m:oMath>
      <w:r>
        <w:rPr>
          <w:rFonts w:hint="eastAsia"/>
        </w:rPr>
        <w:t xml:space="preserve"> 外度边。</w:t>
      </w:r>
      <w:r>
        <w:rPr>
          <w:rFonts w:hint="eastAsia"/>
        </w:rPr>
        <w:t xml:space="preserve">中心基因 </w:t>
      </w:r>
      <m:oMath>
        <m:sSup>
          <m:e>
            <m:r>
              <m:t>g</m:t>
            </m:r>
          </m:e>
          <m:sup>
            <m:r>
              <m:t>k</m:t>
            </m:r>
          </m:sup>
        </m:sSup>
      </m:oMath>
      <w:r>
        <w:rPr>
          <w:rFonts w:hint="eastAsia"/>
        </w:rPr>
        <w:t xml:space="preserve"> 与其一阶内度邻接基因（记为 </w:t>
      </w:r>
      <m:oMath>
        <m:d>
          <m:dPr>
            <m:begChr m:val="{"/>
            <m:sepChr m:val=""/>
            <m:endChr m:val="}"/>
            <m:grow/>
          </m:dPr>
          <m:e>
            <m:sSub>
              <m:e>
                <m:r>
                  <m:t>w</m:t>
                </m:r>
              </m:e>
              <m:sub>
                <m:r>
                  <m:rPr>
                    <m:sty m:val="p"/>
                  </m:rPr>
                  <m:t>i</m:t>
                </m:r>
                <m:r>
                  <m:rPr>
                    <m:sty m:val="p"/>
                  </m:rPr>
                  <m:t>n</m:t>
                </m:r>
              </m:sub>
            </m:sSub>
            <m:d>
              <m:dPr>
                <m:begChr m:val="("/>
                <m:sepChr m:val=""/>
                <m:endChr m:val=")"/>
                <m:grow/>
              </m:dPr>
              <m:e>
                <m:sSubSup>
                  <m:e>
                    <m:r>
                      <m:t>g</m:t>
                    </m:r>
                  </m:e>
                  <m:sub>
                    <m:r>
                      <m:rPr>
                        <m:sty m:val="p"/>
                      </m:rPr>
                      <m:t>i</m:t>
                    </m:r>
                    <m:r>
                      <m:rPr>
                        <m:sty m:val="p"/>
                      </m:rPr>
                      <m:t>n</m:t>
                    </m:r>
                    <m:r>
                      <m:rPr>
                        <m:sty m:val="p"/>
                      </m:rPr>
                      <m:t>,</m:t>
                    </m:r>
                    <m:r>
                      <m:t>1</m:t>
                    </m:r>
                  </m:sub>
                  <m:sup>
                    <m:r>
                      <m:t>k</m:t>
                    </m:r>
                  </m:sup>
                </m:sSubSup>
                <m:r>
                  <m:rPr>
                    <m:sty m:val="p"/>
                  </m:rPr>
                  <m:t>,</m:t>
                </m:r>
                <m:sSup>
                  <m:e>
                    <m:r>
                      <m:t>g</m:t>
                    </m:r>
                  </m:e>
                  <m:sup>
                    <m:r>
                      <m:t>k</m:t>
                    </m:r>
                  </m:sup>
                </m:sSup>
              </m:e>
            </m:d>
            <m:r>
              <m:rPr>
                <m:sty m:val="p"/>
              </m:rPr>
              <m:t>,</m:t>
            </m:r>
            <m:sSub>
              <m:e>
                <m:r>
                  <m:t>w</m:t>
                </m:r>
              </m:e>
              <m:sub>
                <m:r>
                  <m:rPr>
                    <m:sty m:val="p"/>
                  </m:rPr>
                  <m:t>i</m:t>
                </m:r>
                <m:r>
                  <m:rPr>
                    <m:sty m:val="p"/>
                  </m:rPr>
                  <m:t>n</m:t>
                </m:r>
              </m:sub>
            </m:sSub>
            <m:d>
              <m:dPr>
                <m:begChr m:val="("/>
                <m:sepChr m:val=""/>
                <m:endChr m:val=")"/>
                <m:grow/>
              </m:dPr>
              <m:e>
                <m:sSubSup>
                  <m:e>
                    <m:r>
                      <m:t>g</m:t>
                    </m:r>
                  </m:e>
                  <m:sub>
                    <m:r>
                      <m:rPr>
                        <m:sty m:val="p"/>
                      </m:rPr>
                      <m:t>i</m:t>
                    </m:r>
                    <m:r>
                      <m:rPr>
                        <m:sty m:val="p"/>
                      </m:rPr>
                      <m:t>n</m:t>
                    </m:r>
                    <m:r>
                      <m:rPr>
                        <m:sty m:val="p"/>
                      </m:rPr>
                      <m:t>,</m:t>
                    </m:r>
                    <m:r>
                      <m:t>2</m:t>
                    </m:r>
                  </m:sub>
                  <m:sup>
                    <m:r>
                      <m:t>k</m:t>
                    </m:r>
                  </m:sup>
                </m:sSubSup>
                <m:r>
                  <m:rPr>
                    <m:sty m:val="p"/>
                  </m:rPr>
                  <m:t>,</m:t>
                </m:r>
                <m:sSup>
                  <m:e>
                    <m:r>
                      <m:t>g</m:t>
                    </m:r>
                  </m:e>
                  <m:sup>
                    <m:r>
                      <m:t>k</m:t>
                    </m:r>
                  </m:sup>
                </m:sSup>
              </m:e>
            </m:d>
            <m:r>
              <m:rPr>
                <m:sty m:val="p"/>
              </m:rPr>
              <m:t>,</m:t>
            </m:r>
            <m:r>
              <m:rPr>
                <m:sty m:val="p"/>
              </m:rPr>
              <m:t>…</m:t>
            </m:r>
            <m:r>
              <m:rPr>
                <m:sty m:val="p"/>
              </m:rPr>
              <m:t>,</m:t>
            </m:r>
            <m:sSub>
              <m:e>
                <m:r>
                  <m:t>w</m:t>
                </m:r>
              </m:e>
              <m:sub>
                <m:r>
                  <m:rPr>
                    <m:sty m:val="p"/>
                  </m:rPr>
                  <m:t>i</m:t>
                </m:r>
                <m:r>
                  <m:rPr>
                    <m:sty m:val="p"/>
                  </m:rPr>
                  <m:t>n</m:t>
                </m:r>
              </m:sub>
            </m:sSub>
            <m:d>
              <m:dPr>
                <m:begChr m:val="("/>
                <m:sepChr m:val=""/>
                <m:endChr m:val=")"/>
                <m:grow/>
              </m:dPr>
              <m:e>
                <m:sSubSup>
                  <m:e>
                    <m:r>
                      <m:t>g</m:t>
                    </m:r>
                  </m:e>
                  <m:sub>
                    <m:r>
                      <m:rPr>
                        <m:sty m:val="p"/>
                      </m:rPr>
                      <m:t>i</m:t>
                    </m:r>
                    <m:r>
                      <m:rPr>
                        <m:sty m:val="p"/>
                      </m:rPr>
                      <m:t>n</m:t>
                    </m:r>
                    <m:r>
                      <m:rPr>
                        <m:sty m:val="p"/>
                      </m:rPr>
                      <m:t>,</m:t>
                    </m:r>
                    <m:r>
                      <m:t>N</m:t>
                    </m:r>
                  </m:sub>
                  <m:sup>
                    <m:r>
                      <m:t>k</m:t>
                    </m:r>
                  </m:sup>
                </m:sSubSup>
                <m:r>
                  <m:rPr>
                    <m:sty m:val="p"/>
                  </m:rPr>
                  <m:t>,</m:t>
                </m:r>
                <m:sSup>
                  <m:e>
                    <m:r>
                      <m:t>g</m:t>
                    </m:r>
                  </m:e>
                  <m:sup>
                    <m:r>
                      <m:t>k</m:t>
                    </m:r>
                  </m:sup>
                </m:sSup>
              </m:e>
            </m:d>
          </m:e>
        </m:d>
      </m:oMath>
      <w:r>
        <w:rPr>
          <w:rFonts w:hint="eastAsia"/>
        </w:rPr>
        <w:t xml:space="preserve"> ）以及其一阶外度邻接基因（记为 </w:t>
      </w:r>
      <m:oMath>
        <m:d>
          <m:dPr>
            <m:begChr m:val="{"/>
            <m:sepChr m:val=""/>
            <m:endChr m:val="}"/>
            <m:grow/>
          </m:dPr>
          <m:e>
            <m:sSub>
              <m:e>
                <m:r>
                  <m:t>w</m:t>
                </m:r>
              </m:e>
              <m:sub>
                <m:r>
                  <m:rPr>
                    <m:nor/>
                    <m:sty m:val="p"/>
                  </m:rPr>
                  <m:t> out </m:t>
                </m:r>
              </m:sub>
            </m:sSub>
            <m:d>
              <m:dPr>
                <m:begChr m:val="("/>
                <m:sepChr m:val=""/>
                <m:endChr m:val=")"/>
                <m:grow/>
              </m:dPr>
              <m:e>
                <m:sSup>
                  <m:e>
                    <m:r>
                      <m:t>g</m:t>
                    </m:r>
                  </m:e>
                  <m:sup>
                    <m:r>
                      <m:t>k</m:t>
                    </m:r>
                  </m:sup>
                </m:sSup>
                <m:r>
                  <m:rPr>
                    <m:sty m:val="p"/>
                  </m:rPr>
                  <m:t>,</m:t>
                </m:r>
                <m:sSubSup>
                  <m:e>
                    <m:r>
                      <m:t>g</m:t>
                    </m:r>
                  </m:e>
                  <m:sub>
                    <m:r>
                      <m:rPr>
                        <m:nor/>
                        <m:sty m:val="p"/>
                      </m:rPr>
                      <m:t> out </m:t>
                    </m:r>
                    <m:r>
                      <m:rPr>
                        <m:sty m:val="p"/>
                      </m:rPr>
                      <m:t>,</m:t>
                    </m:r>
                    <m:r>
                      <m:t>1</m:t>
                    </m:r>
                  </m:sub>
                  <m:sup>
                    <m:r>
                      <m:t>k</m:t>
                    </m:r>
                  </m:sup>
                </m:sSubSup>
              </m:e>
            </m:d>
            <m:r>
              <m:rPr>
                <m:sty m:val="p"/>
              </m:rPr>
              <m:t>,</m:t>
            </m:r>
            <m:sSub>
              <m:e>
                <m:r>
                  <m:t>w</m:t>
                </m:r>
              </m:e>
              <m:sub>
                <m:r>
                  <m:rPr>
                    <m:nor/>
                    <m:sty m:val="p"/>
                  </m:rPr>
                  <m:t> out </m:t>
                </m:r>
              </m:sub>
            </m:sSub>
            <m:d>
              <m:dPr>
                <m:begChr m:val="("/>
                <m:sepChr m:val=""/>
                <m:endChr m:val=")"/>
                <m:grow/>
              </m:dPr>
              <m:e>
                <m:sSup>
                  <m:e>
                    <m:r>
                      <m:t>g</m:t>
                    </m:r>
                  </m:e>
                  <m:sup>
                    <m:r>
                      <m:t>k</m:t>
                    </m:r>
                  </m:sup>
                </m:sSup>
                <m:r>
                  <m:rPr>
                    <m:sty m:val="p"/>
                  </m:rPr>
                  <m:t>,</m:t>
                </m:r>
                <m:sSubSup>
                  <m:e>
                    <m:r>
                      <m:t>g</m:t>
                    </m:r>
                  </m:e>
                  <m:sub>
                    <m:r>
                      <m:rPr>
                        <m:nor/>
                        <m:sty m:val="p"/>
                      </m:rPr>
                      <m:t> out </m:t>
                    </m:r>
                    <m:r>
                      <m:rPr>
                        <m:sty m:val="p"/>
                      </m:rPr>
                      <m:t>,</m:t>
                    </m:r>
                    <m:r>
                      <m:t>2</m:t>
                    </m:r>
                  </m:sub>
                  <m:sup>
                    <m:r>
                      <m:t>k</m:t>
                    </m:r>
                  </m:sup>
                </m:sSubSup>
              </m:e>
            </m:d>
            <m:r>
              <m:rPr>
                <m:sty m:val="p"/>
              </m:rPr>
              <m:t>,</m:t>
            </m:r>
            <m:r>
              <m:rPr>
                <m:sty m:val="p"/>
              </m:rPr>
              <m:t>…</m:t>
            </m:r>
            <m:r>
              <m:rPr>
                <m:sty m:val="p"/>
              </m:rPr>
              <m:t>,</m:t>
            </m:r>
            <m:sSub>
              <m:e>
                <m:r>
                  <m:t>w</m:t>
                </m:r>
              </m:e>
              <m:sub>
                <m:r>
                  <m:rPr>
                    <m:nor/>
                    <m:sty m:val="p"/>
                  </m:rPr>
                  <m:t> out </m:t>
                </m:r>
              </m:sub>
            </m:sSub>
            <m:d>
              <m:dPr>
                <m:begChr m:val="("/>
                <m:sepChr m:val=""/>
                <m:endChr m:val=")"/>
                <m:grow/>
              </m:dPr>
              <m:e>
                <m:sSup>
                  <m:e>
                    <m:r>
                      <m:t>g</m:t>
                    </m:r>
                  </m:e>
                  <m:sup>
                    <m:r>
                      <m:t>k</m:t>
                    </m:r>
                  </m:sup>
                </m:sSup>
                <m:r>
                  <m:rPr>
                    <m:sty m:val="p"/>
                  </m:rPr>
                  <m:t>,</m:t>
                </m:r>
                <m:sSubSup>
                  <m:e>
                    <m:r>
                      <m:t>g</m:t>
                    </m:r>
                  </m:e>
                  <m:sub>
                    <m:r>
                      <m:rPr>
                        <m:nor/>
                        <m:sty m:val="p"/>
                      </m:rPr>
                      <m:t> out </m:t>
                    </m:r>
                    <m:r>
                      <m:rPr>
                        <m:sty m:val="p"/>
                      </m:rPr>
                      <m:t>,</m:t>
                    </m:r>
                    <m:r>
                      <m:t>L</m:t>
                    </m:r>
                  </m:sub>
                  <m:sup>
                    <m:r>
                      <m:t>k</m:t>
                    </m:r>
                  </m:sup>
                </m:sSubSup>
              </m:e>
            </m:d>
          </m:e>
        </m:d>
      </m:oMath>
      <w:r>
        <w:rPr>
          <w:rFonts w:hint="eastAsia"/>
        </w:rPr>
        <w:t xml:space="preserve"> ）之间的边权重由因果关系强度指数 </w:t>
      </w:r>
      <m:oMath>
        <m:sSub>
          <m:e>
            <m:r>
              <m:t>w</m:t>
            </m:r>
          </m:e>
          <m:sub>
            <m:r>
              <m:t>t</m:t>
            </m:r>
          </m:sub>
        </m:sSub>
      </m:oMath>
      <w:r>
        <w:rPr>
          <w:rFonts w:hint="eastAsia"/>
        </w:rPr>
        <w:t xml:space="preserve"> 决定。</w:t>
      </w:r>
    </w:p>
    <w:p>
      <w:pPr>
        <w:pStyle w:val="a0"/>
        <w:rPr>
          <w:rFonts w:hint="eastAsia"/>
        </w:rPr>
      </w:pPr>
      <w:r>
        <w:rPr>
          <w:rFonts w:hint="eastAsia"/>
        </w:rPr>
        <w:t xml:space="preserve">[步骤 3] 计算每个局部因果网络的局部 SCNE 分数。</w:t>
      </w:r>
      <w:r>
        <w:rPr>
          <w:rFonts w:hint="eastAsia"/>
        </w:rPr>
        <w:t xml:space="preserve">具体而言，在 </w:t>
      </w:r>
      <m:oMath>
        <m:sSup>
          <m:e>
            <m:r>
              <m:t>g</m:t>
            </m:r>
          </m:e>
          <m:sup>
            <m:r>
              <m:t>k</m:t>
            </m:r>
          </m:sup>
        </m:sSup>
      </m:oMath>
      <w:r>
        <w:rPr>
          <w:rFonts w:hint="eastAsia"/>
        </w:rPr>
        <w:t xml:space="preserve"> -局部因果关系网络 </w:t>
      </w:r>
      <m:oMath>
        <m:r>
          <m:t>L</m:t>
        </m:r>
        <m:sSubSup>
          <m:e>
            <m:r>
              <m:t>N</m:t>
            </m:r>
          </m:e>
          <m:sub>
            <m:r>
              <m:t>S</m:t>
            </m:r>
          </m:sub>
          <m:sup>
            <m:r>
              <m:t>k</m:t>
            </m:r>
          </m:sup>
        </m:sSubSup>
      </m:oMath>
      <w:r>
        <w:rPr>
          <w:rFonts w:hint="eastAsia"/>
        </w:rPr>
        <w:t xml:space="preserve"> （由 </w:t>
      </w:r>
      <m:oMath>
        <m:r>
          <m:t>N</m:t>
        </m:r>
      </m:oMath>
      <w:r>
        <w:rPr>
          <w:rFonts w:hint="eastAsia"/>
        </w:rPr>
        <w:t xml:space="preserve"> 一阶内度邻居和 </w:t>
      </w:r>
      <m:oMath>
        <m:r>
          <m:t>L</m:t>
        </m:r>
      </m:oMath>
      <w:r>
        <w:rPr>
          <w:rFonts w:hint="eastAsia"/>
        </w:rPr>
        <w:t xml:space="preserve"> 一阶外度邻居组成）的背景下，其局部 SCNE 分数通过以下公式计算（公式</w:t>
      </w:r>
      <w:r>
        <w:rPr>
          <w:rFonts w:hint="eastAsia"/>
        </w:rPr>
        <w:t xml:space="preserve">4).</w:t>
      </w:r>
    </w:p>
    <w:p>
      <w:pPr>
        <w:pStyle w:val="a0"/>
        <w:rPr>
          <w:rFonts w:hint="eastAsia"/>
        </w:rPr>
      </w:pPr>
      <m:oMathPara>
        <m:oMathParaPr>
          <m:jc m:val="center"/>
        </m:oMathParaPr>
        <m:oMath>
          <m:sSup>
            <m:e>
              <m:r>
                <m:t>H</m:t>
              </m:r>
            </m:e>
            <m:sup>
              <m:r>
                <m:t>k</m:t>
              </m:r>
            </m:sup>
          </m:sSup>
          <m:r>
            <m:rPr>
              <m:sty m:val="p"/>
            </m:rPr>
            <m:t>=</m:t>
          </m:r>
          <m:f>
            <m:fPr>
              <m:type m:val="bar"/>
            </m:fPr>
            <m:num>
              <m:r>
                <m:t>N</m:t>
              </m:r>
            </m:num>
            <m:den>
              <m:r>
                <m:t>L</m:t>
              </m:r>
              <m:r>
                <m:rPr>
                  <m:sty m:val="p"/>
                </m:rPr>
                <m:t>+</m:t>
              </m:r>
              <m:r>
                <m:t>N</m:t>
              </m:r>
            </m:den>
          </m:f>
          <m:sSubSup>
            <m:e>
              <m:r>
                <m:t>H</m:t>
              </m:r>
            </m:e>
            <m:sub>
              <m:r>
                <m:rPr>
                  <m:nor/>
                  <m:sty m:val="p"/>
                </m:rPr>
                <m:t> in </m:t>
              </m:r>
            </m:sub>
            <m:sup>
              <m:r>
                <m:t>k</m:t>
              </m:r>
            </m:sup>
          </m:sSubSup>
          <m:r>
            <m:rPr>
              <m:sty m:val="p"/>
            </m:rPr>
            <m:t>+</m:t>
          </m:r>
          <m:f>
            <m:fPr>
              <m:type m:val="bar"/>
            </m:fPr>
            <m:num>
              <m:r>
                <m:t>L</m:t>
              </m:r>
            </m:num>
            <m:den>
              <m:r>
                <m:t>L</m:t>
              </m:r>
              <m:r>
                <m:rPr>
                  <m:sty m:val="p"/>
                </m:rPr>
                <m:t>+</m:t>
              </m:r>
              <m:r>
                <m:t>N</m:t>
              </m:r>
            </m:den>
          </m:f>
          <m:sSubSup>
            <m:e>
              <m:r>
                <m:t>H</m:t>
              </m:r>
            </m:e>
            <m:sub>
              <m:r>
                <m:rPr>
                  <m:nor/>
                  <m:sty m:val="p"/>
                </m:rPr>
                <m:t> out </m:t>
              </m:r>
            </m:sub>
            <m:sup>
              <m:r>
                <m:t>k</m:t>
              </m:r>
            </m:sup>
          </m:sSubSup>
          <m:r>
            <m:rPr>
              <m:sty m:val="p"/>
            </m:rPr>
            <m:t>,</m:t>
          </m:r>
          <m:r>
            <m:t>  </m:t>
          </m:r>
          <m:r>
            <m:rPr>
              <m:nor/>
              <m:sty m:val="p"/>
            </m:rPr>
            <m:t>(4)</m:t>
          </m:r>
        </m:oMath>
      </m:oMathPara>
    </w:p>
    <w:p>
      <w:pPr>
        <w:pStyle w:val="FirstParagraph"/>
        <w:rPr>
          <w:rFonts w:hint="eastAsia"/>
        </w:rPr>
      </w:pPr>
      <w:r>
        <w:rPr>
          <w:rFonts w:hint="eastAsia"/>
        </w:rPr>
        <w:t xml:space="preserve">其中 </w:t>
      </w:r>
      <m:oMath>
        <m:r>
          <m:t>L</m:t>
        </m:r>
        <m:sSubSup>
          <m:e>
            <m:r>
              <m:t>N</m:t>
            </m:r>
          </m:e>
          <m:sub>
            <m:r>
              <m:t>S</m:t>
            </m:r>
          </m:sub>
          <m:sup>
            <m:r>
              <m:t>k</m:t>
            </m:r>
          </m:sup>
        </m:sSubSup>
      </m:oMath>
      <w:r>
        <w:rPr>
          <w:rFonts w:hint="eastAsia"/>
        </w:rPr>
        <w:t xml:space="preserve"> 和 </w:t>
      </w:r>
      <m:oMath>
        <m:sSubSup>
          <m:e>
            <m:r>
              <m:t>H</m:t>
            </m:r>
          </m:e>
          <m:sub>
            <m:r>
              <m:rPr>
                <m:nor/>
                <m:sty m:val="p"/>
              </m:rPr>
              <m:t> out </m:t>
            </m:r>
          </m:sub>
          <m:sup>
            <m:r>
              <m:t>k</m:t>
            </m:r>
          </m:sup>
        </m:sSubSup>
      </m:oMath>
      <w:r>
        <w:rPr>
          <w:rFonts w:hint="eastAsia"/>
        </w:rPr>
        <w:t xml:space="preserve"> 的定义如下。</w:t>
      </w:r>
    </w:p>
    <w:p>
      <w:pPr>
        <w:pStyle w:val="a0"/>
        <w:rPr>
          <w:rFonts w:hint="eastAsia"/>
        </w:rPr>
      </w:pPr>
      <m:oMathPara>
        <m:oMathParaPr>
          <m:jc m:val="center"/>
        </m:oMathParaPr>
        <m:oMath>
          <m:sSubSup>
            <m:e>
              <m:r>
                <m:t>H</m:t>
              </m:r>
            </m:e>
            <m:sub>
              <m:r>
                <m:rPr>
                  <m:nor/>
                  <m:sty m:val="p"/>
                </m:rPr>
                <m:t> in </m:t>
              </m:r>
            </m:sub>
            <m:sup>
              <m:r>
                <m:t>k</m:t>
              </m:r>
            </m:sup>
          </m:sSubSup>
          <m:r>
            <m:rPr>
              <m:sty m:val="p"/>
            </m:rPr>
            <m:t>=</m:t>
          </m:r>
        </m:oMath>
      </m:oMathPara>
    </w:p>
    <w:p>
      <w:pPr>
        <w:pStyle w:val="FirstParagraph"/>
        <w:rPr>
          <w:rFonts w:hint="eastAsia"/>
        </w:rPr>
      </w:pPr>
      <m:oMathPara>
        <m:oMathParaPr>
          <m:jc m:val="center"/>
        </m:oMathParaPr>
        <m:oMath>
          <m:r>
            <m:rPr>
              <m:sty m:val="p"/>
            </m:rPr>
            <m:t>−</m:t>
          </m:r>
          <m:d>
            <m:dPr>
              <m:begChr m:val="["/>
              <m:sepChr m:val=""/>
              <m:endChr m:val="]"/>
              <m:grow/>
            </m:dPr>
            <m:e>
              <m:f>
                <m:fPr>
                  <m:type m:val="bar"/>
                </m:fPr>
                <m:num>
                  <m:r>
                    <m:t>1</m:t>
                  </m:r>
                </m:num>
                <m:den>
                  <m:r>
                    <m:t>N</m:t>
                  </m:r>
                </m:den>
              </m:f>
              <m:nary>
                <m:naryPr>
                  <m:chr m:val="∑"/>
                  <m:limLoc m:val="undOvr"/>
                  <m:subHide m:val="off"/>
                  <m:supHide m:val="off"/>
                </m:naryPr>
                <m:sub>
                  <m:r>
                    <m:t>j</m:t>
                  </m:r>
                  <m:r>
                    <m:rPr>
                      <m:sty m:val="p"/>
                    </m:rPr>
                    <m:t>=</m:t>
                  </m:r>
                  <m:r>
                    <m:t>1</m:t>
                  </m:r>
                </m:sub>
                <m:sup>
                  <m:r>
                    <m:t>N</m:t>
                  </m:r>
                </m:sup>
                <m:e>
                  <m:sSub>
                    <m:e>
                      <m:r>
                        <m:t>E</m:t>
                      </m:r>
                    </m:e>
                    <m:sub>
                      <m:r>
                        <m:t>s</m:t>
                      </m:r>
                    </m:sub>
                  </m:sSub>
                </m:e>
              </m:nary>
              <m:d>
                <m:dPr>
                  <m:begChr m:val="("/>
                  <m:sepChr m:val=""/>
                  <m:endChr m:val=")"/>
                  <m:grow/>
                </m:dPr>
                <m:e>
                  <m:sSubSup>
                    <m:e>
                      <m:r>
                        <m:t>g</m:t>
                      </m:r>
                    </m:e>
                    <m:sub>
                      <m:r>
                        <m:rPr>
                          <m:sty m:val="p"/>
                        </m:rPr>
                        <m:t>i</m:t>
                      </m:r>
                      <m:r>
                        <m:rPr>
                          <m:sty m:val="p"/>
                        </m:rPr>
                        <m:t>n</m:t>
                      </m:r>
                      <m:r>
                        <m:rPr>
                          <m:sty m:val="p"/>
                        </m:rPr>
                        <m:t>,</m:t>
                      </m:r>
                      <m:r>
                        <m:t>j</m:t>
                      </m:r>
                    </m:sub>
                    <m:sup>
                      <m:r>
                        <m:t>k</m:t>
                      </m:r>
                    </m:sup>
                  </m:sSubSup>
                </m:e>
              </m:d>
              <m:d>
                <m:dPr>
                  <m:begChr m:val="("/>
                  <m:sepChr m:val=""/>
                  <m:endChr m:val=")"/>
                  <m:grow/>
                </m:dPr>
                <m:e>
                  <m:sSub>
                    <m:e>
                      <m:r>
                        <m:t>p</m:t>
                      </m:r>
                    </m:e>
                    <m:sub>
                      <m:r>
                        <m:rPr>
                          <m:sty m:val="p"/>
                        </m:rPr>
                        <m:t>i</m:t>
                      </m:r>
                      <m:r>
                        <m:rPr>
                          <m:sty m:val="p"/>
                        </m:rPr>
                        <m:t>n</m:t>
                      </m:r>
                      <m:r>
                        <m:rPr>
                          <m:sty m:val="p"/>
                        </m:rPr>
                        <m:t>,</m:t>
                      </m:r>
                      <m:r>
                        <m:t>j</m:t>
                      </m:r>
                    </m:sub>
                  </m:sSub>
                </m:e>
              </m:d>
              <m:r>
                <m:rPr>
                  <m:sty m:val="p"/>
                </m:rPr>
                <m:t>log</m:t>
              </m:r>
              <m:sSub>
                <m:e>
                  <m:r>
                    <m:t>E</m:t>
                  </m:r>
                </m:e>
                <m:sub>
                  <m:r>
                    <m:t>s</m:t>
                  </m:r>
                </m:sub>
              </m:sSub>
              <m:d>
                <m:dPr>
                  <m:begChr m:val="("/>
                  <m:sepChr m:val=""/>
                  <m:endChr m:val=")"/>
                  <m:grow/>
                </m:dPr>
                <m:e>
                  <m:sSubSup>
                    <m:e>
                      <m:r>
                        <m:t>g</m:t>
                      </m:r>
                    </m:e>
                    <m:sub>
                      <m:r>
                        <m:rPr>
                          <m:sty m:val="p"/>
                        </m:rPr>
                        <m:t>i</m:t>
                      </m:r>
                      <m:r>
                        <m:rPr>
                          <m:sty m:val="p"/>
                        </m:rPr>
                        <m:t>n</m:t>
                      </m:r>
                      <m:r>
                        <m:rPr>
                          <m:sty m:val="p"/>
                        </m:rPr>
                        <m:t>,</m:t>
                      </m:r>
                      <m:r>
                        <m:t>j</m:t>
                      </m:r>
                    </m:sub>
                    <m:sup>
                      <m:r>
                        <m:t>k</m:t>
                      </m:r>
                    </m:sup>
                  </m:sSubSup>
                </m:e>
              </m:d>
              <m:d>
                <m:dPr>
                  <m:begChr m:val="("/>
                  <m:sepChr m:val=""/>
                  <m:endChr m:val=")"/>
                  <m:grow/>
                </m:dPr>
                <m:e>
                  <m:sSub>
                    <m:e>
                      <m:r>
                        <m:t>p</m:t>
                      </m:r>
                    </m:e>
                    <m:sub>
                      <m:r>
                        <m:rPr>
                          <m:sty m:val="p"/>
                        </m:rPr>
                        <m:t>i</m:t>
                      </m:r>
                      <m:r>
                        <m:rPr>
                          <m:sty m:val="p"/>
                        </m:rPr>
                        <m:t>n</m:t>
                      </m:r>
                      <m:r>
                        <m:rPr>
                          <m:sty m:val="p"/>
                        </m:rPr>
                        <m:t>,</m:t>
                      </m:r>
                      <m:r>
                        <m:t>j</m:t>
                      </m:r>
                    </m:sub>
                  </m:sSub>
                </m:e>
              </m:d>
            </m:e>
          </m:d>
          <m:r>
            <m:rPr>
              <m:sty m:val="p"/>
            </m:rPr>
            <m:t>F</m:t>
          </m:r>
          <m:r>
            <m:rPr>
              <m:sty m:val="p"/>
            </m:rPr>
            <m:t>T</m:t>
          </m:r>
          <m:d>
            <m:dPr>
              <m:begChr m:val="("/>
              <m:sepChr m:val=""/>
              <m:endChr m:val=")"/>
              <m:grow/>
            </m:dPr>
            <m:e>
              <m:sSup>
                <m:e>
                  <m:r>
                    <m:t>g</m:t>
                  </m:r>
                </m:e>
                <m:sup>
                  <m:r>
                    <m:t>k</m:t>
                  </m:r>
                </m:sup>
              </m:sSup>
            </m:e>
          </m:d>
          <m:r>
            <m:t>  </m:t>
          </m:r>
          <m:r>
            <m:rPr>
              <m:nor/>
              <m:sty m:val="p"/>
            </m:rPr>
            <m:t>(5)</m:t>
          </m:r>
        </m:oMath>
      </m:oMathPara>
    </w:p>
    <w:p>
      <w:pPr>
        <w:pStyle w:val="FirstParagraph"/>
        <w:rPr>
          <w:rFonts w:hint="eastAsia"/>
        </w:rPr>
      </w:pPr>
      <w:r>
        <w:rPr>
          <w:rFonts w:hint="eastAsia"/>
        </w:rPr>
        <w:t xml:space="preserve">与</w:t>
      </w:r>
    </w:p>
    <w:p>
      <w:pPr>
        <w:pStyle w:val="a0"/>
        <w:rPr>
          <w:rFonts w:hint="eastAsia"/>
        </w:rPr>
      </w:pPr>
      <m:oMathPara>
        <m:oMathParaPr>
          <m:jc m:val="center"/>
        </m:oMathParaPr>
        <m:oMath>
          <m:sSub>
            <m:e>
              <m:r>
                <m:t>p</m:t>
              </m:r>
            </m:e>
            <m:sub>
              <m:r>
                <m:rPr>
                  <m:sty m:val="p"/>
                </m:rPr>
                <m:t>i</m:t>
              </m:r>
              <m:r>
                <m:rPr>
                  <m:sty m:val="p"/>
                </m:rPr>
                <m:t>n</m:t>
              </m:r>
              <m:r>
                <m:rPr>
                  <m:sty m:val="p"/>
                </m:rPr>
                <m:t>,</m:t>
              </m:r>
              <m:r>
                <m:t>j</m:t>
              </m:r>
            </m:sub>
          </m:sSub>
          <m:r>
            <m:rPr>
              <m:sty m:val="p"/>
            </m:rPr>
            <m:t>=</m:t>
          </m:r>
          <m:f>
            <m:fPr>
              <m:type m:val="bar"/>
            </m:fPr>
            <m:num>
              <m:sSub>
                <m:e>
                  <m:r>
                    <m:t>w</m:t>
                  </m:r>
                </m:e>
                <m:sub>
                  <m:r>
                    <m:rPr>
                      <m:sty m:val="p"/>
                    </m:rPr>
                    <m:t>i</m:t>
                  </m:r>
                  <m:r>
                    <m:rPr>
                      <m:sty m:val="p"/>
                    </m:rPr>
                    <m:t>n</m:t>
                  </m:r>
                </m:sub>
              </m:sSub>
              <m:d>
                <m:dPr>
                  <m:begChr m:val="("/>
                  <m:sepChr m:val=""/>
                  <m:endChr m:val=")"/>
                  <m:grow/>
                </m:dPr>
                <m:e>
                  <m:sSubSup>
                    <m:e>
                      <m:r>
                        <m:t>g</m:t>
                      </m:r>
                    </m:e>
                    <m:sub>
                      <m:r>
                        <m:rPr>
                          <m:sty m:val="p"/>
                        </m:rPr>
                        <m:t>i</m:t>
                      </m:r>
                      <m:r>
                        <m:rPr>
                          <m:sty m:val="p"/>
                        </m:rPr>
                        <m:t>n</m:t>
                      </m:r>
                      <m:r>
                        <m:rPr>
                          <m:sty m:val="p"/>
                        </m:rPr>
                        <m:t>,</m:t>
                      </m:r>
                      <m:r>
                        <m:t>j</m:t>
                      </m:r>
                    </m:sub>
                    <m:sup>
                      <m:r>
                        <m:t>k</m:t>
                      </m:r>
                    </m:sup>
                  </m:sSubSup>
                  <m:r>
                    <m:rPr>
                      <m:sty m:val="p"/>
                    </m:rPr>
                    <m:t>,</m:t>
                  </m:r>
                  <m:sSup>
                    <m:e>
                      <m:r>
                        <m:t>g</m:t>
                      </m:r>
                    </m:e>
                    <m:sup>
                      <m:r>
                        <m:t>k</m:t>
                      </m:r>
                    </m:sup>
                  </m:sSup>
                </m:e>
              </m:d>
            </m:num>
            <m:den>
              <m:nary>
                <m:naryPr>
                  <m:chr m:val="∑"/>
                  <m:limLoc m:val="undOvr"/>
                  <m:subHide m:val="off"/>
                  <m:supHide m:val="off"/>
                </m:naryPr>
                <m:sub>
                  <m:r>
                    <m:t>i</m:t>
                  </m:r>
                  <m:r>
                    <m:rPr>
                      <m:sty m:val="p"/>
                    </m:rPr>
                    <m:t>=</m:t>
                  </m:r>
                  <m:r>
                    <m:t>1</m:t>
                  </m:r>
                </m:sub>
                <m:sup>
                  <m:r>
                    <m:t>N</m:t>
                  </m:r>
                </m:sup>
                <m:e>
                  <m:sSub>
                    <m:e>
                      <m:r>
                        <m:t>w</m:t>
                      </m:r>
                    </m:e>
                    <m:sub>
                      <m:r>
                        <m:rPr>
                          <m:sty m:val="p"/>
                        </m:rPr>
                        <m:t>i</m:t>
                      </m:r>
                      <m:r>
                        <m:rPr>
                          <m:sty m:val="p"/>
                        </m:rPr>
                        <m:t>n</m:t>
                      </m:r>
                    </m:sub>
                  </m:sSub>
                </m:e>
              </m:nary>
              <m:d>
                <m:dPr>
                  <m:begChr m:val="("/>
                  <m:sepChr m:val=""/>
                  <m:endChr m:val=")"/>
                  <m:grow/>
                </m:dPr>
                <m:e>
                  <m:sSubSup>
                    <m:e>
                      <m:r>
                        <m:t>g</m:t>
                      </m:r>
                    </m:e>
                    <m:sub>
                      <m:r>
                        <m:rPr>
                          <m:sty m:val="p"/>
                        </m:rPr>
                        <m:t>i</m:t>
                      </m:r>
                      <m:r>
                        <m:rPr>
                          <m:sty m:val="p"/>
                        </m:rPr>
                        <m:t>n</m:t>
                      </m:r>
                      <m:r>
                        <m:rPr>
                          <m:sty m:val="p"/>
                        </m:rPr>
                        <m:t>,</m:t>
                      </m:r>
                      <m:r>
                        <m:t>i</m:t>
                      </m:r>
                    </m:sub>
                    <m:sup>
                      <m:r>
                        <m:t>k</m:t>
                      </m:r>
                    </m:sup>
                  </m:sSubSup>
                  <m:r>
                    <m:rPr>
                      <m:sty m:val="p"/>
                    </m:rPr>
                    <m:t>,</m:t>
                  </m:r>
                  <m:sSup>
                    <m:e>
                      <m:r>
                        <m:t>g</m:t>
                      </m:r>
                    </m:e>
                    <m:sup>
                      <m:r>
                        <m:t>k</m:t>
                      </m:r>
                    </m:sup>
                  </m:sSup>
                </m:e>
              </m:d>
            </m:den>
          </m:f>
          <m:r>
            <m:rPr>
              <m:sty m:val="p"/>
            </m:rPr>
            <m:t>,</m:t>
          </m:r>
          <m:r>
            <m:rPr>
              <m:sty m:val="p"/>
            </m:rPr>
            <m:t>FT</m:t>
          </m:r>
          <m:d>
            <m:dPr>
              <m:begChr m:val="("/>
              <m:sepChr m:val=""/>
              <m:endChr m:val=")"/>
              <m:grow/>
            </m:dPr>
            <m:e>
              <m:sSup>
                <m:e>
                  <m:r>
                    <m:t>g</m:t>
                  </m:r>
                </m:e>
                <m:sup>
                  <m:r>
                    <m:t>k</m:t>
                  </m:r>
                </m:sup>
              </m:sSup>
            </m:e>
          </m:d>
          <m:r>
            <m:rPr>
              <m:sty m:val="p"/>
            </m:rPr>
            <m:t>=</m:t>
          </m:r>
          <m:d>
            <m:dPr>
              <m:begChr m:val="|"/>
              <m:sepChr m:val=""/>
              <m:endChr m:val="|"/>
              <m:grow/>
            </m:dPr>
            <m:e>
              <m:f>
                <m:fPr>
                  <m:type m:val="bar"/>
                </m:fPr>
                <m:num>
                  <m:sSub>
                    <m:e>
                      <m:r>
                        <m:t>E</m:t>
                      </m:r>
                    </m:e>
                    <m:sub>
                      <m:r>
                        <m:t>s</m:t>
                      </m:r>
                    </m:sub>
                  </m:sSub>
                  <m:d>
                    <m:dPr>
                      <m:begChr m:val="("/>
                      <m:sepChr m:val=""/>
                      <m:endChr m:val=")"/>
                      <m:grow/>
                    </m:dPr>
                    <m:e>
                      <m:sSup>
                        <m:e>
                          <m:r>
                            <m:t>g</m:t>
                          </m:r>
                        </m:e>
                        <m:sup>
                          <m:r>
                            <m:t>k</m:t>
                          </m:r>
                        </m:sup>
                      </m:sSup>
                    </m:e>
                  </m:d>
                  <m:r>
                    <m:rPr>
                      <m:sty m:val="p"/>
                    </m:rPr>
                    <m:t>−</m:t>
                  </m:r>
                  <m:r>
                    <m:t>μ</m:t>
                  </m:r>
                  <m:d>
                    <m:dPr>
                      <m:begChr m:val="("/>
                      <m:sepChr m:val=""/>
                      <m:endChr m:val=")"/>
                      <m:grow/>
                    </m:dPr>
                    <m:e>
                      <m:sSub>
                        <m:e>
                          <m:r>
                            <m:t>E</m:t>
                          </m:r>
                        </m:e>
                        <m:sub>
                          <m:r>
                            <m:rPr>
                              <m:sty m:val="p"/>
                            </m:rPr>
                            <m:t>r</m:t>
                          </m:r>
                          <m:r>
                            <m:rPr>
                              <m:sty m:val="p"/>
                            </m:rPr>
                            <m:t>e</m:t>
                          </m:r>
                        </m:sub>
                      </m:sSub>
                      <m:d>
                        <m:dPr>
                          <m:begChr m:val="("/>
                          <m:sepChr m:val=""/>
                          <m:endChr m:val=")"/>
                          <m:grow/>
                        </m:dPr>
                        <m:e>
                          <m:sSup>
                            <m:e>
                              <m:r>
                                <m:t>g</m:t>
                              </m:r>
                            </m:e>
                            <m:sup>
                              <m:r>
                                <m:t>k</m:t>
                              </m:r>
                            </m:sup>
                          </m:sSup>
                        </m:e>
                      </m:d>
                    </m:e>
                  </m:d>
                </m:num>
                <m:den>
                  <m:r>
                    <m:t>σ</m:t>
                  </m:r>
                  <m:d>
                    <m:dPr>
                      <m:begChr m:val="("/>
                      <m:sepChr m:val=""/>
                      <m:endChr m:val=")"/>
                      <m:grow/>
                    </m:dPr>
                    <m:e>
                      <m:sSub>
                        <m:e>
                          <m:r>
                            <m:t>E</m:t>
                          </m:r>
                        </m:e>
                        <m:sub>
                          <m:r>
                            <m:rPr>
                              <m:sty m:val="p"/>
                            </m:rPr>
                            <m:t>r</m:t>
                          </m:r>
                          <m:r>
                            <m:rPr>
                              <m:sty m:val="p"/>
                            </m:rPr>
                            <m:t>e</m:t>
                          </m:r>
                        </m:sub>
                      </m:sSub>
                      <m:d>
                        <m:dPr>
                          <m:begChr m:val="("/>
                          <m:sepChr m:val=""/>
                          <m:endChr m:val=")"/>
                          <m:grow/>
                        </m:dPr>
                        <m:e>
                          <m:sSup>
                            <m:e>
                              <m:r>
                                <m:t>g</m:t>
                              </m:r>
                            </m:e>
                            <m:sup>
                              <m:r>
                                <m:t>k</m:t>
                              </m:r>
                            </m:sup>
                          </m:sSup>
                        </m:e>
                      </m:d>
                    </m:e>
                  </m:d>
                </m:den>
              </m:f>
            </m:e>
          </m:d>
        </m:oMath>
      </m:oMathPara>
    </w:p>
    <w:p>
      <w:pPr>
        <w:pStyle w:val="FirstParagraph"/>
        <w:rPr>
          <w:rFonts w:hint="eastAsia"/>
        </w:rPr>
      </w:pPr>
      <w:r>
        <w:rPr>
          <w:rFonts w:hint="eastAsia"/>
        </w:rPr>
        <w:t xml:space="preserve">(6)</w:t>
      </w:r>
    </w:p>
    <w:p>
      <w:pPr>
        <w:pStyle w:val="a0"/>
        <w:rPr>
          <w:rFonts w:hint="eastAsia"/>
        </w:rPr>
      </w:pPr>
      <w:r>
        <w:rPr>
          <w:rFonts w:hint="eastAsia"/>
        </w:rPr>
        <w:t xml:space="preserve">和</w:t>
      </w:r>
    </w:p>
    <w:p>
      <w:pPr>
        <w:pStyle w:val="a0"/>
        <w:rPr>
          <w:rFonts w:hint="eastAsia"/>
        </w:rPr>
      </w:pPr>
      <m:oMathPara>
        <m:oMathParaPr>
          <m:jc m:val="center"/>
        </m:oMathParaPr>
        <m:oMath>
          <m:sSubSup>
            <m:e>
              <m:r>
                <m:t>H</m:t>
              </m:r>
            </m:e>
            <m:sub>
              <m:r>
                <m:rPr>
                  <m:nor/>
                  <m:sty m:val="p"/>
                </m:rPr>
                <m:t> out </m:t>
              </m:r>
            </m:sub>
            <m:sup>
              <m:r>
                <m:t>k</m:t>
              </m:r>
            </m:sup>
          </m:sSubSup>
          <m:r>
            <m:rPr>
              <m:sty m:val="p"/>
            </m:rPr>
            <m:t>=</m:t>
          </m:r>
        </m:oMath>
      </m:oMathPara>
    </w:p>
    <w:p>
      <w:pPr>
        <w:pStyle w:val="FirstParagraph"/>
        <w:rPr>
          <w:rFonts w:hint="eastAsia"/>
        </w:rPr>
      </w:pPr>
      <m:oMathPara>
        <m:oMathParaPr>
          <m:jc m:val="center"/>
        </m:oMathParaPr>
        <m:oMath>
          <m:r>
            <m:rPr>
              <m:sty m:val="p"/>
            </m:rPr>
            <m:t>−</m:t>
          </m:r>
          <m:d>
            <m:dPr>
              <m:begChr m:val="["/>
              <m:sepChr m:val=""/>
              <m:endChr m:val="]"/>
              <m:grow/>
            </m:dPr>
            <m:e>
              <m:f>
                <m:fPr>
                  <m:type m:val="bar"/>
                </m:fPr>
                <m:num>
                  <m:r>
                    <m:t>1</m:t>
                  </m:r>
                </m:num>
                <m:den>
                  <m:r>
                    <m:t>L</m:t>
                  </m:r>
                </m:den>
              </m:f>
              <m:nary>
                <m:naryPr>
                  <m:chr m:val="∑"/>
                  <m:limLoc m:val="undOvr"/>
                  <m:subHide m:val="off"/>
                  <m:supHide m:val="off"/>
                </m:naryPr>
                <m:sub>
                  <m:r>
                    <m:t>j</m:t>
                  </m:r>
                  <m:r>
                    <m:rPr>
                      <m:sty m:val="p"/>
                    </m:rPr>
                    <m:t>=</m:t>
                  </m:r>
                  <m:r>
                    <m:t>1</m:t>
                  </m:r>
                </m:sub>
                <m:sup>
                  <m:r>
                    <m:t>L</m:t>
                  </m:r>
                </m:sup>
                <m:e>
                  <m:sSub>
                    <m:e>
                      <m:r>
                        <m:t>E</m:t>
                      </m:r>
                    </m:e>
                    <m:sub>
                      <m:r>
                        <m:t>s</m:t>
                      </m:r>
                    </m:sub>
                  </m:sSub>
                </m:e>
              </m:nary>
              <m:d>
                <m:dPr>
                  <m:begChr m:val="("/>
                  <m:sepChr m:val=""/>
                  <m:endChr m:val=")"/>
                  <m:grow/>
                </m:dPr>
                <m:e>
                  <m:sSubSup>
                    <m:e>
                      <m:r>
                        <m:t>g</m:t>
                      </m:r>
                    </m:e>
                    <m:sub>
                      <m:r>
                        <m:rPr>
                          <m:nor/>
                          <m:sty m:val="p"/>
                        </m:rPr>
                        <m:t> out </m:t>
                      </m:r>
                      <m:r>
                        <m:rPr>
                          <m:sty m:val="p"/>
                        </m:rPr>
                        <m:t>,</m:t>
                      </m:r>
                      <m:r>
                        <m:t>j</m:t>
                      </m:r>
                    </m:sub>
                    <m:sup>
                      <m:r>
                        <m:t>k</m:t>
                      </m:r>
                    </m:sup>
                  </m:sSubSup>
                </m:e>
              </m:d>
              <m:d>
                <m:dPr>
                  <m:begChr m:val="("/>
                  <m:sepChr m:val=""/>
                  <m:endChr m:val=")"/>
                  <m:grow/>
                </m:dPr>
                <m:e>
                  <m:sSub>
                    <m:e>
                      <m:r>
                        <m:t>p</m:t>
                      </m:r>
                    </m:e>
                    <m:sub>
                      <m:r>
                        <m:rPr>
                          <m:nor/>
                          <m:sty m:val="p"/>
                        </m:rPr>
                        <m:t> out </m:t>
                      </m:r>
                      <m:r>
                        <m:rPr>
                          <m:sty m:val="p"/>
                        </m:rPr>
                        <m:t>,</m:t>
                      </m:r>
                      <m:r>
                        <m:t>j</m:t>
                      </m:r>
                    </m:sub>
                  </m:sSub>
                </m:e>
              </m:d>
              <m:r>
                <m:rPr>
                  <m:sty m:val="p"/>
                </m:rPr>
                <m:t>log</m:t>
              </m:r>
              <m:sSub>
                <m:e>
                  <m:r>
                    <m:t>E</m:t>
                  </m:r>
                </m:e>
                <m:sub>
                  <m:r>
                    <m:t>s</m:t>
                  </m:r>
                </m:sub>
              </m:sSub>
              <m:d>
                <m:dPr>
                  <m:begChr m:val="("/>
                  <m:sepChr m:val=""/>
                  <m:endChr m:val=")"/>
                  <m:grow/>
                </m:dPr>
                <m:e>
                  <m:sSubSup>
                    <m:e>
                      <m:r>
                        <m:t>g</m:t>
                      </m:r>
                    </m:e>
                    <m:sub>
                      <m:r>
                        <m:rPr>
                          <m:nor/>
                          <m:sty m:val="p"/>
                        </m:rPr>
                        <m:t> out </m:t>
                      </m:r>
                      <m:r>
                        <m:rPr>
                          <m:sty m:val="p"/>
                        </m:rPr>
                        <m:t>,</m:t>
                      </m:r>
                      <m:r>
                        <m:t>j</m:t>
                      </m:r>
                    </m:sub>
                    <m:sup>
                      <m:r>
                        <m:t>k</m:t>
                      </m:r>
                    </m:sup>
                  </m:sSubSup>
                </m:e>
              </m:d>
              <m:d>
                <m:dPr>
                  <m:begChr m:val="("/>
                  <m:sepChr m:val=""/>
                  <m:endChr m:val=")"/>
                  <m:grow/>
                </m:dPr>
                <m:e>
                  <m:sSub>
                    <m:e>
                      <m:r>
                        <m:t>p</m:t>
                      </m:r>
                    </m:e>
                    <m:sub>
                      <m:r>
                        <m:rPr>
                          <m:nor/>
                          <m:sty m:val="p"/>
                        </m:rPr>
                        <m:t> out </m:t>
                      </m:r>
                      <m:r>
                        <m:rPr>
                          <m:sty m:val="p"/>
                        </m:rPr>
                        <m:t>,</m:t>
                      </m:r>
                      <m:r>
                        <m:t>j</m:t>
                      </m:r>
                    </m:sub>
                  </m:sSub>
                </m:e>
              </m:d>
            </m:e>
          </m:d>
          <m:bar>
            <m:barPr>
              <m:pos m:val="top"/>
            </m:barPr>
            <m:e>
              <m:r>
                <m:rPr>
                  <m:sty m:val="p"/>
                </m:rPr>
                <m:t>F</m:t>
              </m:r>
              <m:r>
                <m:rPr>
                  <m:sty m:val="p"/>
                </m:rPr>
                <m:t>T</m:t>
              </m:r>
            </m:e>
          </m:bar>
          <m:d>
            <m:dPr>
              <m:begChr m:val="("/>
              <m:sepChr m:val=""/>
              <m:endChr m:val=")"/>
              <m:grow/>
            </m:dPr>
            <m:e>
              <m:sSubSup>
                <m:e>
                  <m:r>
                    <m:t>g</m:t>
                  </m:r>
                </m:e>
                <m:sub>
                  <m:r>
                    <m:rPr>
                      <m:nor/>
                      <m:sty m:val="p"/>
                    </m:rPr>
                    <m:t> out </m:t>
                  </m:r>
                </m:sub>
                <m:sup>
                  <m:r>
                    <m:t>k</m:t>
                  </m:r>
                </m:sup>
              </m:sSubSup>
            </m:e>
          </m:d>
        </m:oMath>
      </m:oMathPara>
    </w:p>
    <w:p>
      <w:pPr>
        <w:pStyle w:val="FirstParagraph"/>
        <w:rPr>
          <w:rFonts w:hint="eastAsia"/>
        </w:rPr>
      </w:pPr>
      <w:r>
        <w:rPr>
          <w:rFonts w:hint="eastAsia"/>
        </w:rPr>
        <w:t xml:space="preserve">(7)</w:t>
      </w:r>
    </w:p>
    <w:p>
      <w:pPr>
        <w:pStyle w:val="a0"/>
        <w:rPr>
          <w:rFonts w:hint="eastAsia"/>
        </w:rPr>
      </w:pPr>
      <w:r>
        <w:rPr>
          <w:rFonts w:hint="eastAsia"/>
        </w:rPr>
        <w:t xml:space="preserve">与</w:t>
      </w:r>
    </w:p>
    <w:p>
      <w:pPr>
        <w:pStyle w:val="a0"/>
        <w:rPr>
          <w:rFonts w:hint="eastAsia"/>
        </w:rPr>
      </w:pPr>
      <m:oMathPara>
        <m:oMathParaPr>
          <m:jc m:val="center"/>
        </m:oMathParaPr>
        <m:oMath>
          <m:sSub>
            <m:e>
              <m:r>
                <m:t>p</m:t>
              </m:r>
            </m:e>
            <m:sub>
              <m:r>
                <m:rPr>
                  <m:nor/>
                  <m:sty m:val="p"/>
                </m:rPr>
                <m:t> out </m:t>
              </m:r>
              <m:r>
                <m:rPr>
                  <m:sty m:val="p"/>
                </m:rPr>
                <m:t>,</m:t>
              </m:r>
              <m:r>
                <m:t>j</m:t>
              </m:r>
            </m:sub>
          </m:sSub>
          <m:r>
            <m:rPr>
              <m:sty m:val="p"/>
            </m:rPr>
            <m:t>=</m:t>
          </m:r>
          <m:f>
            <m:fPr>
              <m:type m:val="bar"/>
            </m:fPr>
            <m:num>
              <m:sSub>
                <m:e>
                  <m:r>
                    <m:t>w</m:t>
                  </m:r>
                </m:e>
                <m:sub>
                  <m:r>
                    <m:rPr>
                      <m:nor/>
                      <m:sty m:val="p"/>
                    </m:rPr>
                    <m:t> out </m:t>
                  </m:r>
                </m:sub>
              </m:sSub>
              <m:d>
                <m:dPr>
                  <m:begChr m:val="("/>
                  <m:sepChr m:val=""/>
                  <m:endChr m:val=")"/>
                  <m:grow/>
                </m:dPr>
                <m:e>
                  <m:sSup>
                    <m:e>
                      <m:r>
                        <m:t>g</m:t>
                      </m:r>
                    </m:e>
                    <m:sup>
                      <m:r>
                        <m:t>k</m:t>
                      </m:r>
                    </m:sup>
                  </m:sSup>
                  <m:r>
                    <m:rPr>
                      <m:sty m:val="p"/>
                    </m:rPr>
                    <m:t>,</m:t>
                  </m:r>
                  <m:sSubSup>
                    <m:e>
                      <m:r>
                        <m:t>g</m:t>
                      </m:r>
                    </m:e>
                    <m:sub>
                      <m:r>
                        <m:rPr>
                          <m:nor/>
                          <m:sty m:val="p"/>
                        </m:rPr>
                        <m:t> out </m:t>
                      </m:r>
                      <m:r>
                        <m:rPr>
                          <m:sty m:val="p"/>
                        </m:rPr>
                        <m:t>,</m:t>
                      </m:r>
                      <m:r>
                        <m:t>j</m:t>
                      </m:r>
                    </m:sub>
                    <m:sup>
                      <m:r>
                        <m:t>k</m:t>
                      </m:r>
                    </m:sup>
                  </m:sSubSup>
                </m:e>
              </m:d>
            </m:num>
            <m:den>
              <m:nary>
                <m:naryPr>
                  <m:chr m:val="∑"/>
                  <m:limLoc m:val="undOvr"/>
                  <m:subHide m:val="off"/>
                  <m:supHide m:val="off"/>
                </m:naryPr>
                <m:sub>
                  <m:r>
                    <m:t>i</m:t>
                  </m:r>
                  <m:r>
                    <m:rPr>
                      <m:sty m:val="p"/>
                    </m:rPr>
                    <m:t>=</m:t>
                  </m:r>
                  <m:r>
                    <m:t>1</m:t>
                  </m:r>
                </m:sub>
                <m:sup>
                  <m:r>
                    <m:t>L</m:t>
                  </m:r>
                </m:sup>
                <m:e>
                  <m:sSub>
                    <m:e>
                      <m:r>
                        <m:t>w</m:t>
                      </m:r>
                    </m:e>
                    <m:sub>
                      <m:r>
                        <m:rPr>
                          <m:nor/>
                          <m:sty m:val="p"/>
                        </m:rPr>
                        <m:t> out </m:t>
                      </m:r>
                    </m:sub>
                  </m:sSub>
                </m:e>
              </m:nary>
              <m:d>
                <m:dPr>
                  <m:begChr m:val="("/>
                  <m:sepChr m:val=""/>
                  <m:endChr m:val=")"/>
                  <m:grow/>
                </m:dPr>
                <m:e>
                  <m:sSup>
                    <m:e>
                      <m:r>
                        <m:t>g</m:t>
                      </m:r>
                    </m:e>
                    <m:sup>
                      <m:r>
                        <m:t>k</m:t>
                      </m:r>
                    </m:sup>
                  </m:sSup>
                  <m:r>
                    <m:rPr>
                      <m:sty m:val="p"/>
                    </m:rPr>
                    <m:t>,</m:t>
                  </m:r>
                  <m:sSubSup>
                    <m:e>
                      <m:r>
                        <m:t>g</m:t>
                      </m:r>
                    </m:e>
                    <m:sub>
                      <m:r>
                        <m:rPr>
                          <m:nor/>
                          <m:sty m:val="p"/>
                        </m:rPr>
                        <m:t> out </m:t>
                      </m:r>
                      <m:r>
                        <m:rPr>
                          <m:sty m:val="p"/>
                        </m:rPr>
                        <m:t>,</m:t>
                      </m:r>
                      <m:r>
                        <m:t>i</m:t>
                      </m:r>
                    </m:sub>
                    <m:sup>
                      <m:r>
                        <m:t>k</m:t>
                      </m:r>
                    </m:sup>
                  </m:sSubSup>
                </m:e>
              </m:d>
            </m:den>
          </m:f>
          <m:r>
            <m:rPr>
              <m:sty m:val="p"/>
            </m:rPr>
            <m:t>,</m:t>
          </m:r>
        </m:oMath>
      </m:oMathPara>
    </w:p>
    <w:p>
      <w:pPr>
        <w:pStyle w:val="FirstParagraph"/>
        <w:rPr>
          <w:rFonts w:hint="eastAsia"/>
        </w:rPr>
      </w:pPr>
      <m:oMathPara>
        <m:oMathParaPr>
          <m:jc m:val="center"/>
        </m:oMathParaPr>
        <m:oMath>
          <m:bar>
            <m:barPr>
              <m:pos m:val="top"/>
            </m:barPr>
            <m:e>
              <m:r>
                <m:rPr>
                  <m:sty m:val="p"/>
                </m:rPr>
                <m:t>F</m:t>
              </m:r>
              <m:r>
                <m:rPr>
                  <m:sty m:val="p"/>
                </m:rPr>
                <m:t>T</m:t>
              </m:r>
            </m:e>
          </m:bar>
          <m:d>
            <m:dPr>
              <m:begChr m:val="("/>
              <m:sepChr m:val=""/>
              <m:endChr m:val=")"/>
              <m:grow/>
            </m:dPr>
            <m:e>
              <m:sSubSup>
                <m:e>
                  <m:r>
                    <m:t>g</m:t>
                  </m:r>
                </m:e>
                <m:sub>
                  <m:r>
                    <m:rPr>
                      <m:sty m:val="p"/>
                    </m:rPr>
                    <m:t>o</m:t>
                  </m:r>
                  <m:r>
                    <m:rPr>
                      <m:sty m:val="p"/>
                    </m:rPr>
                    <m:t>u</m:t>
                  </m:r>
                  <m:r>
                    <m:rPr>
                      <m:sty m:val="p"/>
                    </m:rPr>
                    <m:t>t</m:t>
                  </m:r>
                </m:sub>
                <m:sup>
                  <m:r>
                    <m:t>k</m:t>
                  </m:r>
                </m:sup>
              </m:sSubSup>
            </m:e>
          </m:d>
          <m:r>
            <m:rPr>
              <m:sty m:val="p"/>
            </m:rPr>
            <m:t>=</m:t>
          </m:r>
          <m:f>
            <m:fPr>
              <m:type m:val="bar"/>
            </m:fPr>
            <m:num>
              <m:nary>
                <m:naryPr>
                  <m:chr m:val="∑"/>
                  <m:limLoc m:val="undOvr"/>
                  <m:subHide m:val="off"/>
                  <m:supHide m:val="off"/>
                </m:naryPr>
                <m:sub>
                  <m:r>
                    <m:t>j</m:t>
                  </m:r>
                  <m:r>
                    <m:rPr>
                      <m:sty m:val="p"/>
                    </m:rPr>
                    <m:t>=</m:t>
                  </m:r>
                  <m:r>
                    <m:t>1</m:t>
                  </m:r>
                </m:sub>
                <m:sup>
                  <m:r>
                    <m:t>L</m:t>
                  </m:r>
                </m:sup>
                <m:e>
                  <m:d>
                    <m:dPr>
                      <m:begChr m:val="|"/>
                      <m:sepChr m:val=""/>
                      <m:endChr m:val="|"/>
                      <m:grow/>
                    </m:dPr>
                    <m:e>
                      <m:f>
                        <m:fPr>
                          <m:type m:val="bar"/>
                        </m:fPr>
                        <m:num>
                          <m:sSub>
                            <m:e>
                              <m:r>
                                <m:t>E</m:t>
                              </m:r>
                            </m:e>
                            <m:sub>
                              <m:r>
                                <m:t>s</m:t>
                              </m:r>
                            </m:sub>
                          </m:sSub>
                          <m:d>
                            <m:dPr>
                              <m:begChr m:val="("/>
                              <m:sepChr m:val=""/>
                              <m:endChr m:val=")"/>
                              <m:grow/>
                            </m:dPr>
                            <m:e>
                              <m:sSubSup>
                                <m:e>
                                  <m:r>
                                    <m:t>g</m:t>
                                  </m:r>
                                </m:e>
                                <m:sub>
                                  <m:r>
                                    <m:rPr>
                                      <m:sty m:val="p"/>
                                    </m:rPr>
                                    <m:t>o</m:t>
                                  </m:r>
                                  <m:r>
                                    <m:rPr>
                                      <m:sty m:val="p"/>
                                    </m:rPr>
                                    <m:t>u</m:t>
                                  </m:r>
                                  <m:r>
                                    <m:rPr>
                                      <m:sty m:val="p"/>
                                    </m:rPr>
                                    <m:t>t</m:t>
                                  </m:r>
                                  <m:r>
                                    <m:rPr>
                                      <m:sty m:val="p"/>
                                    </m:rPr>
                                    <m:t>,</m:t>
                                  </m:r>
                                  <m:r>
                                    <m:t>j</m:t>
                                  </m:r>
                                </m:sub>
                                <m:sup>
                                  <m:r>
                                    <m:t>k</m:t>
                                  </m:r>
                                </m:sup>
                              </m:sSubSup>
                            </m:e>
                          </m:d>
                          <m:r>
                            <m:rPr>
                              <m:sty m:val="p"/>
                            </m:rPr>
                            <m:t>−</m:t>
                          </m:r>
                          <m:r>
                            <m:t>μ</m:t>
                          </m:r>
                          <m:d>
                            <m:dPr>
                              <m:begChr m:val="("/>
                              <m:sepChr m:val=""/>
                              <m:endChr m:val=")"/>
                              <m:grow/>
                            </m:dPr>
                            <m:e>
                              <m:sSub>
                                <m:e>
                                  <m:r>
                                    <m:t>E</m:t>
                                  </m:r>
                                </m:e>
                                <m:sub>
                                  <m:r>
                                    <m:rPr>
                                      <m:sty m:val="p"/>
                                    </m:rPr>
                                    <m:t>r</m:t>
                                  </m:r>
                                  <m:r>
                                    <m:rPr>
                                      <m:sty m:val="p"/>
                                    </m:rPr>
                                    <m:t>e</m:t>
                                  </m:r>
                                </m:sub>
                              </m:sSub>
                              <m:d>
                                <m:dPr>
                                  <m:begChr m:val="("/>
                                  <m:sepChr m:val=""/>
                                  <m:endChr m:val=")"/>
                                  <m:grow/>
                                </m:dPr>
                                <m:e>
                                  <m:sSubSup>
                                    <m:e>
                                      <m:r>
                                        <m:t>g</m:t>
                                      </m:r>
                                    </m:e>
                                    <m:sub>
                                      <m:r>
                                        <m:rPr>
                                          <m:sty m:val="p"/>
                                        </m:rPr>
                                        <m:t>o</m:t>
                                      </m:r>
                                      <m:r>
                                        <m:rPr>
                                          <m:sty m:val="p"/>
                                        </m:rPr>
                                        <m:t>u</m:t>
                                      </m:r>
                                      <m:r>
                                        <m:rPr>
                                          <m:sty m:val="p"/>
                                        </m:rPr>
                                        <m:t>t</m:t>
                                      </m:r>
                                      <m:r>
                                        <m:rPr>
                                          <m:sty m:val="p"/>
                                        </m:rPr>
                                        <m:t>,</m:t>
                                      </m:r>
                                      <m:r>
                                        <m:t>j</m:t>
                                      </m:r>
                                    </m:sub>
                                    <m:sup>
                                      <m:r>
                                        <m:t>k</m:t>
                                      </m:r>
                                    </m:sup>
                                  </m:sSubSup>
                                </m:e>
                              </m:d>
                            </m:e>
                          </m:d>
                        </m:num>
                        <m:den>
                          <m:r>
                            <m:t>σ</m:t>
                          </m:r>
                          <m:d>
                            <m:dPr>
                              <m:begChr m:val="("/>
                              <m:sepChr m:val=""/>
                              <m:endChr m:val=")"/>
                              <m:grow/>
                            </m:dPr>
                            <m:e>
                              <m:sSub>
                                <m:e>
                                  <m:r>
                                    <m:t>E</m:t>
                                  </m:r>
                                </m:e>
                                <m:sub>
                                  <m:r>
                                    <m:rPr>
                                      <m:sty m:val="p"/>
                                    </m:rPr>
                                    <m:t>r</m:t>
                                  </m:r>
                                  <m:r>
                                    <m:rPr>
                                      <m:sty m:val="p"/>
                                    </m:rPr>
                                    <m:t>e</m:t>
                                  </m:r>
                                </m:sub>
                              </m:sSub>
                              <m:d>
                                <m:dPr>
                                  <m:begChr m:val="("/>
                                  <m:sepChr m:val=""/>
                                  <m:endChr m:val=")"/>
                                  <m:grow/>
                                </m:dPr>
                                <m:e>
                                  <m:sSubSup>
                                    <m:e>
                                      <m:r>
                                        <m:t>g</m:t>
                                      </m:r>
                                    </m:e>
                                    <m:sub>
                                      <m:r>
                                        <m:rPr>
                                          <m:sty m:val="p"/>
                                        </m:rPr>
                                        <m:t>o</m:t>
                                      </m:r>
                                      <m:r>
                                        <m:rPr>
                                          <m:sty m:val="p"/>
                                        </m:rPr>
                                        <m:t>u</m:t>
                                      </m:r>
                                      <m:r>
                                        <m:rPr>
                                          <m:sty m:val="p"/>
                                        </m:rPr>
                                        <m:t>t</m:t>
                                      </m:r>
                                      <m:r>
                                        <m:rPr>
                                          <m:sty m:val="p"/>
                                        </m:rPr>
                                        <m:t>,</m:t>
                                      </m:r>
                                      <m:r>
                                        <m:t>j</m:t>
                                      </m:r>
                                    </m:sub>
                                    <m:sup>
                                      <m:r>
                                        <m:t>k</m:t>
                                      </m:r>
                                    </m:sup>
                                  </m:sSubSup>
                                </m:e>
                              </m:d>
                            </m:e>
                          </m:d>
                        </m:den>
                      </m:f>
                    </m:e>
                  </m:d>
                </m:e>
              </m:nary>
            </m:num>
            <m:den>
              <m:r>
                <m:t>L</m:t>
              </m:r>
            </m:den>
          </m:f>
          <m:r>
            <m:rPr>
              <m:sty m:val="p"/>
            </m:rPr>
            <m:t>,</m:t>
          </m:r>
          <m:r>
            <m:t>  </m:t>
          </m:r>
          <m:r>
            <m:rPr>
              <m:nor/>
              <m:sty m:val="p"/>
            </m:rPr>
            <m:t>(8)</m:t>
          </m:r>
        </m:oMath>
      </m:oMathPara>
    </w:p>
    <w:p>
      <w:pPr>
        <w:pStyle w:val="FirstParagraph"/>
        <w:rPr>
          <w:rFonts w:hint="eastAsia"/>
        </w:rPr>
      </w:pPr>
      <w:r>
        <w:rPr>
          <w:rFonts w:hint="eastAsia"/>
        </w:rPr>
        <w:t xml:space="preserve">其中 </w:t>
      </w:r>
      <m:oMath>
        <m:sSub>
          <m:e>
            <m:r>
              <m:t>E</m:t>
            </m:r>
          </m:e>
          <m:sub>
            <m:r>
              <m:rPr>
                <m:sty m:val="p"/>
              </m:rPr>
              <m:t>s</m:t>
            </m:r>
          </m:sub>
        </m:sSub>
        <m:d>
          <m:dPr>
            <m:begChr m:val="("/>
            <m:sepChr m:val=""/>
            <m:endChr m:val=")"/>
            <m:grow/>
          </m:dPr>
          <m:e>
            <m:sSup>
              <m:e>
                <m:r>
                  <m:t>g</m:t>
                </m:r>
              </m:e>
              <m:sup>
                <m:r>
                  <m:t>k</m:t>
                </m:r>
              </m:sup>
            </m:sSup>
          </m:e>
        </m:d>
      </m:oMath>
      <w:r>
        <w:rPr>
          <w:rFonts w:hint="eastAsia"/>
        </w:rPr>
        <w:t xml:space="preserve"> 代表病例样本中中心基因 </w:t>
      </w:r>
      <m:oMath>
        <m:sSup>
          <m:e>
            <m:r>
              <m:t>g</m:t>
            </m:r>
          </m:e>
          <m:sup>
            <m:r>
              <m:t>k</m:t>
            </m:r>
          </m:sup>
        </m:sSup>
      </m:oMath>
      <w:r>
        <w:rPr>
          <w:rFonts w:hint="eastAsia"/>
        </w:rPr>
        <w:t xml:space="preserve"> 的基因表达量，而 </w:t>
      </w:r>
      <m:oMath>
        <m:r>
          <m:t>μ</m:t>
        </m:r>
        <m:d>
          <m:dPr>
            <m:begChr m:val="("/>
            <m:sepChr m:val=""/>
            <m:endChr m:val=")"/>
            <m:grow/>
          </m:dPr>
          <m:e>
            <m:sSub>
              <m:e>
                <m:r>
                  <m:t>E</m:t>
                </m:r>
              </m:e>
              <m:sub>
                <m:r>
                  <m:rPr>
                    <m:sty m:val="p"/>
                  </m:rPr>
                  <m:t>r</m:t>
                </m:r>
                <m:r>
                  <m:rPr>
                    <m:sty m:val="p"/>
                  </m:rPr>
                  <m:t>e</m:t>
                </m:r>
              </m:sub>
            </m:sSub>
            <m:d>
              <m:dPr>
                <m:begChr m:val="("/>
                <m:sepChr m:val=""/>
                <m:endChr m:val=")"/>
                <m:grow/>
              </m:dPr>
              <m:e>
                <m:sSup>
                  <m:e>
                    <m:r>
                      <m:t>g</m:t>
                    </m:r>
                  </m:e>
                  <m:sup>
                    <m:r>
                      <m:t>k</m:t>
                    </m:r>
                  </m:sup>
                </m:sSup>
              </m:e>
            </m:d>
          </m:e>
        </m:d>
      </m:oMath>
      <w:r>
        <w:rPr>
          <w:rFonts w:hint="eastAsia"/>
        </w:rPr>
        <w:t xml:space="preserve"> 和 </w:t>
      </w:r>
      <m:oMath>
        <m:r>
          <m:t>σ</m:t>
        </m:r>
        <m:d>
          <m:dPr>
            <m:begChr m:val="("/>
            <m:sepChr m:val=""/>
            <m:endChr m:val=")"/>
            <m:grow/>
          </m:dPr>
          <m:e>
            <m:sSub>
              <m:e>
                <m:r>
                  <m:t>E</m:t>
                </m:r>
              </m:e>
              <m:sub>
                <m:r>
                  <m:rPr>
                    <m:sty m:val="p"/>
                  </m:rPr>
                  <m:t>r</m:t>
                </m:r>
                <m:r>
                  <m:rPr>
                    <m:sty m:val="p"/>
                  </m:rPr>
                  <m:t>e</m:t>
                </m:r>
              </m:sub>
            </m:sSub>
            <m:d>
              <m:dPr>
                <m:begChr m:val="("/>
                <m:sepChr m:val=""/>
                <m:endChr m:val=")"/>
                <m:grow/>
              </m:dPr>
              <m:e>
                <m:sSup>
                  <m:e>
                    <m:r>
                      <m:t>g</m:t>
                    </m:r>
                  </m:e>
                  <m:sup>
                    <m:r>
                      <m:t>k</m:t>
                    </m:r>
                  </m:sup>
                </m:sSup>
              </m:e>
            </m:d>
          </m:e>
        </m:d>
      </m:oMath>
      <w:r>
        <w:rPr>
          <w:rFonts w:hint="eastAsia"/>
        </w:rPr>
        <w:t xml:space="preserve"> 分别对应参考样本中中心基因 </w:t>
      </w:r>
      <m:oMath>
        <m:sSup>
          <m:e>
            <m:r>
              <m:t>g</m:t>
            </m:r>
          </m:e>
          <m:sup>
            <m:r>
              <m:t>k</m:t>
            </m:r>
          </m:sup>
        </m:sSup>
      </m:oMath>
      <w:r>
        <w:rPr>
          <w:rFonts w:hint="eastAsia"/>
        </w:rPr>
        <w:t xml:space="preserve"> 的基因表达量均值和方差。</w:t>
      </w:r>
      <w:r>
        <w:rPr>
          <w:rFonts w:hint="eastAsia"/>
        </w:rPr>
        <w:t xml:space="preserve">类似地， </w:t>
      </w:r>
      <m:oMath>
        <m:sSub>
          <m:e>
            <m:r>
              <m:t>E</m:t>
            </m:r>
          </m:e>
          <m:sub>
            <m:r>
              <m:t>s</m:t>
            </m:r>
          </m:sub>
        </m:sSub>
        <m:d>
          <m:dPr>
            <m:begChr m:val="("/>
            <m:sepChr m:val=""/>
            <m:endChr m:val=")"/>
            <m:grow/>
          </m:dPr>
          <m:e>
            <m:sSubSup>
              <m:e>
                <m:r>
                  <m:t>g</m:t>
                </m:r>
              </m:e>
              <m:sub>
                <m:r>
                  <m:rPr>
                    <m:nor/>
                    <m:sty m:val="p"/>
                  </m:rPr>
                  <m:t> out </m:t>
                </m:r>
                <m:r>
                  <m:rPr>
                    <m:sty m:val="p"/>
                  </m:rPr>
                  <m:t>,</m:t>
                </m:r>
                <m:r>
                  <m:t>j</m:t>
                </m:r>
              </m:sub>
              <m:sup>
                <m:r>
                  <m:t>k</m:t>
                </m:r>
              </m:sup>
            </m:sSubSup>
          </m:e>
        </m:d>
      </m:oMath>
      <w:r>
        <w:rPr>
          <w:rFonts w:hint="eastAsia"/>
        </w:rPr>
        <w:t xml:space="preserve"> 表示 </w:t>
      </w:r>
      <m:oMath>
        <m:r>
          <m:t>L</m:t>
        </m:r>
        <m:sSubSup>
          <m:e>
            <m:r>
              <m:t>N</m:t>
            </m:r>
          </m:e>
          <m:sub>
            <m:r>
              <m:t>S</m:t>
            </m:r>
          </m:sub>
          <m:sup>
            <m:r>
              <m:t>k</m:t>
            </m:r>
          </m:sup>
        </m:sSubSup>
      </m:oMath>
      <w:r>
        <w:rPr>
          <w:rFonts w:hint="eastAsia"/>
        </w:rPr>
        <w:t xml:space="preserve"> 的第 </w:t>
      </w:r>
      <m:oMath>
        <m:r>
          <m:t>j</m:t>
        </m:r>
      </m:oMath>
      <w:r>
        <w:rPr>
          <w:rFonts w:hint="eastAsia"/>
        </w:rPr>
        <w:t xml:space="preserve"> 个外度邻居 </w:t>
      </w:r>
      <m:oMath>
        <m:sSubSup>
          <m:e>
            <m:r>
              <m:t>g</m:t>
            </m:r>
          </m:e>
          <m:sub>
            <m:r>
              <m:rPr>
                <m:nor/>
                <m:sty m:val="p"/>
              </m:rPr>
              <m:t> out </m:t>
            </m:r>
            <m:r>
              <m:rPr>
                <m:sty m:val="p"/>
              </m:rPr>
              <m:t>,</m:t>
            </m:r>
            <m:r>
              <m:t>j</m:t>
            </m:r>
          </m:sub>
          <m:sup>
            <m:r>
              <m:t>k</m:t>
            </m:r>
          </m:sup>
        </m:sSubSup>
      </m:oMath>
      <w:r>
        <w:rPr>
          <w:rFonts w:hint="eastAsia"/>
        </w:rPr>
        <w:t xml:space="preserve"> 在样本 </w:t>
      </w:r>
      <m:oMath>
        <m:r>
          <m:t>S</m:t>
        </m:r>
      </m:oMath>
      <w:r>
        <w:rPr>
          <w:rFonts w:hint="eastAsia"/>
        </w:rPr>
        <w:t xml:space="preserve"> 中的基因表达量。</w:t>
      </w:r>
      <w:r>
        <w:rPr>
          <w:rFonts w:hint="eastAsia"/>
        </w:rPr>
        <w:t xml:space="preserve">FT </w:t>
      </w:r>
      <m:oMath>
        <m:d>
          <m:dPr>
            <m:begChr m:val="("/>
            <m:sepChr m:val=""/>
            <m:endChr m:val=")"/>
            <m:grow/>
          </m:dPr>
          <m:e>
            <m:sSup>
              <m:e>
                <m:r>
                  <m:t>g</m:t>
                </m:r>
              </m:e>
              <m:sup>
                <m:r>
                  <m:t>k</m:t>
                </m:r>
              </m:sup>
            </m:sSup>
          </m:e>
        </m:d>
      </m:oMath>
      <w:r>
        <w:rPr>
          <w:rFonts w:hint="eastAsia"/>
        </w:rPr>
        <w:t xml:space="preserve"> 可被视为量化病例样本中基因 </w:t>
      </w:r>
      <m:oMath>
        <m:sSup>
          <m:e>
            <m:r>
              <m:t>g</m:t>
            </m:r>
          </m:e>
          <m:sup>
            <m:r>
              <m:t>k</m:t>
            </m:r>
          </m:sup>
        </m:sSup>
      </m:oMath>
      <w:r>
        <w:rPr>
          <w:rFonts w:hint="eastAsia"/>
        </w:rPr>
        <w:t xml:space="preserve"> 相对于参考样本的表达波动/偏差（详见补充材料 F 部分）。</w:t>
      </w:r>
    </w:p>
    <w:p>
      <w:pPr>
        <w:pStyle w:val="a0"/>
        <w:rPr>
          <w:rFonts w:hint="eastAsia"/>
        </w:rPr>
      </w:pPr>
      <w:r>
        <w:rPr>
          <w:rFonts w:hint="eastAsia"/>
        </w:rPr>
        <w:t xml:space="preserve">[步骤 4] 计算特定时间点病例样本的 SCNE 分数 </w:t>
      </w:r>
      <m:oMath>
        <m:r>
          <m:t>t</m:t>
        </m:r>
      </m:oMath>
      <w:r>
        <w:rPr>
          <w:rFonts w:hint="eastAsia"/>
        </w:rPr>
        <w:t xml:space="preserve"> 。</w:t>
      </w:r>
      <w:r>
        <w:rPr>
          <w:rFonts w:hint="eastAsia"/>
        </w:rPr>
        <w:t xml:space="preserve">更精确地说，当考虑到局部 SCNE 分数最高的基因子集时，可通过以下公式得出特定样本的 SCNE 分数：</w:t>
      </w:r>
    </w:p>
    <w:p>
      <w:pPr>
        <w:pStyle w:val="a0"/>
        <w:rPr>
          <w:rFonts w:hint="eastAsia"/>
        </w:rPr>
      </w:pPr>
      <m:oMathPara>
        <m:oMathParaPr>
          <m:jc m:val="center"/>
        </m:oMathParaPr>
        <m:oMath>
          <m:sSub>
            <m:e>
              <m:r>
                <m:t>H</m:t>
              </m:r>
            </m:e>
            <m:sub>
              <m:r>
                <m:t>t</m:t>
              </m:r>
            </m:sub>
          </m:sSub>
          <m:r>
            <m:rPr>
              <m:sty m:val="p"/>
            </m:rPr>
            <m:t>=</m:t>
          </m:r>
          <m:nary>
            <m:naryPr>
              <m:chr m:val="∑"/>
              <m:limLoc m:val="undOvr"/>
              <m:subHide m:val="off"/>
              <m:supHide m:val="off"/>
            </m:naryPr>
            <m:sub>
              <m:r>
                <m:t>k</m:t>
              </m:r>
              <m:r>
                <m:rPr>
                  <m:sty m:val="p"/>
                </m:rPr>
                <m:t>=</m:t>
              </m:r>
              <m:r>
                <m:t>1</m:t>
              </m:r>
            </m:sub>
            <m:sup>
              <m:r>
                <m:t>Q</m:t>
              </m:r>
            </m:sup>
            <m:e>
              <m:sSup>
                <m:e>
                  <m:r>
                    <m:t>H</m:t>
                  </m:r>
                </m:e>
                <m:sup>
                  <m:r>
                    <m:t>k</m:t>
                  </m:r>
                </m:sup>
              </m:sSup>
            </m:e>
          </m:nary>
          <m:r>
            <m:t>  </m:t>
          </m:r>
          <m:r>
            <m:rPr>
              <m:nor/>
              <m:sty m:val="p"/>
            </m:rPr>
            <m:t>(9)</m:t>
          </m:r>
        </m:oMath>
      </m:oMathPara>
    </w:p>
    <w:p>
      <w:pPr>
        <w:pStyle w:val="FirstParagraph"/>
        <w:rPr>
          <w:rFonts w:hint="eastAsia"/>
        </w:rPr>
      </w:pPr>
      <w:r>
        <w:rPr>
          <w:rFonts w:hint="eastAsia"/>
        </w:rPr>
        <w:t xml:space="preserve">其中，常数 </w:t>
      </w:r>
      <m:oMath>
        <m:r>
          <m:t>Q</m:t>
        </m:r>
      </m:oMath>
      <w:r>
        <w:rPr>
          <w:rFonts w:hint="eastAsia"/>
        </w:rPr>
        <w:t xml:space="preserve"> 代表一个可配置参数，设定为本地 SCNE 分数最高的前 5%基因的数量。</w:t>
      </w:r>
      <w:r>
        <w:rPr>
          <w:rFonts w:hint="eastAsia"/>
        </w:rPr>
        <w:t xml:space="preserve">当系统接近临界状态时，由特定变量（DNB 成员）组成的子网络结构会发生明显变化，其特征是 DNB 分子的表达波动（FT）明显增加，它们之间的因果关系强度（ </w:t>
      </w:r>
      <m:oMath>
        <m:r>
          <m:t>w</m:t>
        </m:r>
      </m:oMath>
      <w:r>
        <w:rPr>
          <w:rFonts w:hint="eastAsia"/>
        </w:rPr>
        <w:t xml:space="preserve"> 值）迅速上升（图 S5）。</w:t>
      </w:r>
      <w:r>
        <w:rPr>
          <w:rFonts w:hint="eastAsia"/>
        </w:rPr>
        <w:t xml:space="preserve">通过在网络层面探索这样一组 DNB 变量的动态信息，就有可能预测定性的状态转换。</w:t>
      </w:r>
      <w:r>
        <w:rPr>
          <w:rFonts w:hint="eastAsia"/>
        </w:rPr>
        <w:t xml:space="preserve">因此， </w:t>
      </w:r>
      <m:oMath>
        <m:sSub>
          <m:e>
            <m:r>
              <m:t>H</m:t>
            </m:r>
          </m:e>
          <m:sub>
            <m:r>
              <m:t>t</m:t>
            </m:r>
          </m:sub>
        </m:sSub>
      </m:oMath>
      <w:r>
        <w:rPr>
          <w:rFonts w:hint="eastAsia"/>
        </w:rPr>
        <w:t xml:space="preserve"> 指数旨在量化每个单一样本相对于一组给定参考样本所引发的表达波动和因果强度变化，从而提供恶化前状态的预警信号。</w:t>
      </w:r>
    </w:p>
    <w:p>
      <w:pPr>
        <w:pStyle w:val="a0"/>
        <w:rPr>
          <w:rFonts w:hint="eastAsia"/>
        </w:rPr>
      </w:pPr>
      <w:r>
        <w:rPr>
          <w:rFonts w:hint="eastAsia"/>
        </w:rPr>
        <w:t xml:space="preserve">[步骤 5] 使用单样本 </w:t>
      </w:r>
      <m:oMath>
        <m:r>
          <m:t>t</m:t>
        </m:r>
      </m:oMath>
      <w:r>
        <w:rPr>
          <w:rFonts w:hint="eastAsia"/>
        </w:rPr>
        <w:t xml:space="preserve"> 检验确定恶化前的状态。</w:t>
      </w:r>
      <w:r>
        <w:rPr>
          <w:rFonts w:hint="eastAsia"/>
        </w:rPr>
        <w:t xml:space="preserve">为了评估 SCNE 分数捕捉临界动态的能力，我们采用了单样本 </w:t>
      </w:r>
      <m:oMath>
        <m:r>
          <m:t>t</m:t>
        </m:r>
      </m:oMath>
      <w:r>
        <w:rPr>
          <w:rFonts w:hint="eastAsia"/>
        </w:rPr>
        <w:t xml:space="preserve"> 检验 [40]，以确定相对正常状态和恶化前状态之间是否存在统计学意义上的显著区别。</w:t>
      </w:r>
      <w:r>
        <w:rPr>
          <w:rFonts w:hint="eastAsia"/>
        </w:rPr>
        <w:t xml:space="preserve">具体来说，下面的单样本 </w:t>
      </w:r>
      <m:oMath>
        <m:r>
          <m:t>t</m:t>
        </m:r>
      </m:oMath>
      <w:r>
        <w:rPr>
          <w:rFonts w:hint="eastAsia"/>
        </w:rPr>
        <w:t xml:space="preserve"> 检验统计量 </w:t>
      </w:r>
      <m:oMath>
        <m:r>
          <m:t>S</m:t>
        </m:r>
      </m:oMath>
      <w:r>
        <w:rPr>
          <w:rFonts w:hint="eastAsia"/>
        </w:rPr>
        <w:t xml:space="preserve"> 是用来区分一个值 </w:t>
      </w:r>
      <m:oMath>
        <m:r>
          <m:t>z</m:t>
        </m:r>
      </m:oMath>
      <w:r>
        <w:rPr>
          <w:rFonts w:hint="eastAsia"/>
        </w:rPr>
        <w:t xml:space="preserve"> 和一个 </w:t>
      </w:r>
      <m:oMath>
        <m:r>
          <m:t>n</m:t>
        </m:r>
      </m:oMath>
      <w:r>
        <w:rPr>
          <w:rFonts w:hint="eastAsia"/>
        </w:rPr>
        <w:t xml:space="preserve"> 维向量的平均值 </w:t>
      </w:r>
      <m:oMath>
        <m:acc>
          <m:accPr>
            <m:chr m:val="̂"/>
          </m:accPr>
          <m:e>
            <m:r>
              <m:t>Z</m:t>
            </m:r>
          </m:e>
        </m:acc>
        <m:r>
          <m:rPr>
            <m:sty m:val="p"/>
          </m:rPr>
          <m:t>=</m:t>
        </m:r>
        <m:d>
          <m:dPr>
            <m:begChr m:val="("/>
            <m:sepChr m:val=""/>
            <m:endChr m:val=")"/>
            <m:grow/>
          </m:dPr>
          <m:e>
            <m:sSub>
              <m:e>
                <m:r>
                  <m:t>z</m:t>
                </m:r>
              </m:e>
              <m:sub>
                <m:r>
                  <m:t>1</m:t>
                </m:r>
              </m:sub>
            </m:sSub>
            <m:r>
              <m:rPr>
                <m:sty m:val="p"/>
              </m:rPr>
              <m:t>,</m:t>
            </m:r>
            <m:sSub>
              <m:e>
                <m:r>
                  <m:t>z</m:t>
                </m:r>
              </m:e>
              <m:sub>
                <m:r>
                  <m:t>2</m:t>
                </m:r>
              </m:sub>
            </m:sSub>
            <m:r>
              <m:rPr>
                <m:sty m:val="p"/>
              </m:rPr>
              <m:t>,</m:t>
            </m:r>
            <m:r>
              <m:rPr>
                <m:sty m:val="p"/>
              </m:rPr>
              <m:t>⋯</m:t>
            </m:r>
            <m:r>
              <m:rPr>
                <m:sty m:val="p"/>
              </m:rPr>
              <m:t>,</m:t>
            </m:r>
            <m:sSub>
              <m:e>
                <m:r>
                  <m:t>z</m:t>
                </m:r>
              </m:e>
              <m:sub>
                <m:r>
                  <m:t>n</m:t>
                </m:r>
              </m:sub>
            </m:sSub>
          </m:e>
        </m:d>
      </m:oMath>
      <w:r>
        <w:rPr>
          <w:rFonts w:hint="eastAsia"/>
        </w:rPr>
        <w:t xml:space="preserve"> 的统计指标。</w:t>
      </w:r>
    </w:p>
    <w:p>
      <w:pPr>
        <w:pStyle w:val="a0"/>
        <w:rPr>
          <w:rFonts w:hint="eastAsia"/>
        </w:rPr>
      </w:pPr>
      <m:oMathPara>
        <m:oMathParaPr>
          <m:jc m:val="center"/>
        </m:oMathParaPr>
        <m:oMath>
          <m:r>
            <m:t>S</m:t>
          </m:r>
          <m:r>
            <m:rPr>
              <m:sty m:val="p"/>
            </m:rPr>
            <m:t>=</m:t>
          </m:r>
          <m:f>
            <m:fPr>
              <m:type m:val="bar"/>
            </m:fPr>
            <m:num>
              <m:d>
                <m:dPr>
                  <m:begChr m:val="("/>
                  <m:sepChr m:val=""/>
                  <m:endChr m:val=")"/>
                  <m:grow/>
                </m:dPr>
                <m:e>
                  <m:r>
                    <m:rPr>
                      <m:sty m:val="p"/>
                    </m:rPr>
                    <m:t>mean</m:t>
                  </m:r>
                  <m:d>
                    <m:dPr>
                      <m:begChr m:val="("/>
                      <m:sepChr m:val=""/>
                      <m:endChr m:val=")"/>
                      <m:grow/>
                    </m:dPr>
                    <m:e>
                      <m:acc>
                        <m:accPr>
                          <m:chr m:val="̂"/>
                        </m:accPr>
                        <m:e>
                          <m:r>
                            <m:t>Z</m:t>
                          </m:r>
                        </m:e>
                      </m:acc>
                    </m:e>
                  </m:d>
                  <m:r>
                    <m:rPr>
                      <m:sty m:val="p"/>
                    </m:rPr>
                    <m:t>−</m:t>
                  </m:r>
                  <m:r>
                    <m:t>z</m:t>
                  </m:r>
                </m:e>
              </m:d>
              <m:rad>
                <m:radPr>
                  <m:degHide m:val="on"/>
                </m:radPr>
                <m:deg/>
                <m:e>
                  <m:r>
                    <m:t>n</m:t>
                  </m:r>
                </m:e>
              </m:rad>
            </m:num>
            <m:den>
              <m:r>
                <m:rPr>
                  <m:sty m:val="p"/>
                </m:rPr>
                <m:t>S</m:t>
              </m:r>
              <m:r>
                <m:rPr>
                  <m:sty m:val="p"/>
                </m:rPr>
                <m:t>D</m:t>
              </m:r>
              <m:d>
                <m:dPr>
                  <m:begChr m:val="("/>
                  <m:sepChr m:val=""/>
                  <m:endChr m:val=")"/>
                  <m:grow/>
                </m:dPr>
                <m:e>
                  <m:acc>
                    <m:accPr>
                      <m:chr m:val="̂"/>
                    </m:accPr>
                    <m:e>
                      <m:r>
                        <m:t>Z</m:t>
                      </m:r>
                    </m:e>
                  </m:acc>
                </m:e>
              </m:d>
            </m:den>
          </m:f>
          <m:r>
            <m:t>  </m:t>
          </m:r>
          <m:r>
            <m:rPr>
              <m:nor/>
              <m:sty m:val="p"/>
            </m:rPr>
            <m:t>(10)</m:t>
          </m:r>
        </m:oMath>
      </m:oMathPara>
    </w:p>
    <w:p>
      <w:pPr>
        <w:pStyle w:val="FirstParagraph"/>
        <w:rPr>
          <w:rFonts w:hint="eastAsia"/>
        </w:rPr>
      </w:pPr>
      <w:r>
        <w:rPr>
          <w:rFonts w:hint="eastAsia"/>
        </w:rPr>
        <w:t xml:space="preserve">其中，均值 </w:t>
      </w:r>
      <m:oMath>
        <m:d>
          <m:dPr>
            <m:begChr m:val="("/>
            <m:sepChr m:val=""/>
            <m:endChr m:val=")"/>
            <m:grow/>
          </m:dPr>
          <m:e>
            <m:acc>
              <m:accPr>
                <m:chr m:val="̂"/>
              </m:accPr>
              <m:e>
                <m:r>
                  <m:t>Z</m:t>
                </m:r>
              </m:e>
            </m:acc>
          </m:e>
        </m:d>
      </m:oMath>
      <w:r>
        <w:rPr>
          <w:rFonts w:hint="eastAsia"/>
        </w:rPr>
        <w:t xml:space="preserve"> 表示向量 </w:t>
      </w:r>
      <m:oMath>
        <m:acc>
          <m:accPr>
            <m:chr m:val="̂"/>
          </m:accPr>
          <m:e>
            <m:r>
              <m:t>Z</m:t>
            </m:r>
          </m:e>
        </m:acc>
      </m:oMath>
      <w:r>
        <w:rPr>
          <w:rFonts w:hint="eastAsia"/>
        </w:rPr>
        <w:t xml:space="preserve"> 的均值，而 </w:t>
      </w:r>
      <m:oMath>
        <m:r>
          <m:rPr>
            <m:sty m:val="p"/>
          </m:rPr>
          <m:t>S</m:t>
        </m:r>
        <m:r>
          <m:rPr>
            <m:sty m:val="p"/>
          </m:rPr>
          <m:t>D</m:t>
        </m:r>
        <m:d>
          <m:dPr>
            <m:begChr m:val="("/>
            <m:sepChr m:val=""/>
            <m:endChr m:val=")"/>
            <m:grow/>
          </m:dPr>
          <m:e>
            <m:acc>
              <m:accPr>
                <m:chr m:val="̂"/>
              </m:accPr>
              <m:e>
                <m:r>
                  <m:t>Z</m:t>
                </m:r>
              </m:e>
            </m:acc>
          </m:e>
        </m:d>
      </m:oMath>
      <w:r>
        <w:rPr>
          <w:rFonts w:hint="eastAsia"/>
        </w:rPr>
        <w:t xml:space="preserve"> 表示其标准差。</w:t>
      </w:r>
      <w:r>
        <w:rPr>
          <w:rFonts w:hint="eastAsia"/>
        </w:rPr>
        <w:t xml:space="preserve">平均值 </w:t>
      </w:r>
      <m:oMath>
        <m:d>
          <m:dPr>
            <m:begChr m:val="("/>
            <m:sepChr m:val=""/>
            <m:endChr m:val=")"/>
            <m:grow/>
          </m:dPr>
          <m:e>
            <m:acc>
              <m:accPr>
                <m:chr m:val="̂"/>
              </m:accPr>
              <m:e>
                <m:r>
                  <m:t>Z</m:t>
                </m:r>
              </m:e>
            </m:acc>
          </m:e>
        </m:d>
      </m:oMath>
      <w:r>
        <w:rPr>
          <w:rFonts w:hint="eastAsia"/>
        </w:rPr>
        <w:t xml:space="preserve"> 和 </w:t>
      </w:r>
      <m:oMath>
        <m:r>
          <m:t>z</m:t>
        </m:r>
      </m:oMath>
      <w:r>
        <w:rPr>
          <w:rFonts w:hint="eastAsia"/>
        </w:rPr>
        <w:t xml:space="preserve"> 之间区别的显著性是通过 </w:t>
      </w:r>
      <m:oMath>
        <m:r>
          <m:t>t</m:t>
        </m:r>
      </m:oMath>
      <w:r>
        <w:rPr>
          <w:rFonts w:hint="eastAsia"/>
        </w:rPr>
        <w:t xml:space="preserve"> 分布得出的 </w:t>
      </w:r>
      <m:oMath>
        <m:r>
          <m:t>P</m:t>
        </m:r>
      </m:oMath>
      <w:r>
        <w:rPr>
          <w:rFonts w:hint="eastAsia"/>
        </w:rPr>
        <w:t xml:space="preserve"> 值来评估的。</w:t>
      </w:r>
      <w:r>
        <w:rPr>
          <w:rFonts w:hint="eastAsia"/>
        </w:rPr>
        <w:t xml:space="preserve">在本研究中，如果 SCNE 分数 </w:t>
      </w:r>
      <m:oMath>
        <m:sSub>
          <m:e>
            <m:r>
              <m:t>H</m:t>
            </m:r>
          </m:e>
          <m:sub>
            <m:r>
              <m:t>t</m:t>
            </m:r>
          </m:sub>
        </m:sSub>
      </m:oMath>
      <w:r>
        <w:rPr>
          <w:rFonts w:hint="eastAsia"/>
        </w:rPr>
        <w:t xml:space="preserve"> 满足以下两个标准，则时间点 </w:t>
      </w:r>
      <m:oMath>
        <m:r>
          <m:t>t</m:t>
        </m:r>
      </m:oMath>
      <w:r>
        <w:rPr>
          <w:rFonts w:hint="eastAsia"/>
        </w:rPr>
        <w:t xml:space="preserve"> 将被视为恶化前状态：第一， </w:t>
      </w:r>
      <m:oMath>
        <m:sSub>
          <m:e>
            <m:r>
              <m:t>H</m:t>
            </m:r>
          </m:e>
          <m:sub>
            <m:r>
              <m:t>t</m:t>
            </m:r>
          </m:sub>
        </m:sSub>
        <m:r>
          <m:rPr>
            <m:sty m:val="p"/>
          </m:rPr>
          <m:t>&gt;</m:t>
        </m:r>
        <m:sSub>
          <m:e>
            <m:r>
              <m:t>H</m:t>
            </m:r>
          </m:e>
          <m:sub>
            <m:r>
              <m:t>t</m:t>
            </m:r>
            <m:r>
              <m:rPr>
                <m:sty m:val="p"/>
              </m:rPr>
              <m:t>−</m:t>
            </m:r>
            <m:r>
              <m:t>1</m:t>
            </m:r>
          </m:sub>
        </m:sSub>
      </m:oMath>
      <w:r>
        <w:rPr>
          <w:rFonts w:hint="eastAsia"/>
        </w:rPr>
        <w:t xml:space="preserve"> ，标志着分数呈上升趋势；第二， </w:t>
      </w:r>
      <m:oMath>
        <m:sSub>
          <m:e>
            <m:r>
              <m:t>H</m:t>
            </m:r>
          </m:e>
          <m:sub>
            <m:r>
              <m:t>t</m:t>
            </m:r>
          </m:sub>
        </m:sSub>
      </m:oMath>
      <w:r>
        <w:rPr>
          <w:rFonts w:hint="eastAsia"/>
        </w:rPr>
        <w:t xml:space="preserve"> 与先前信息相比表现出统计意义 </w:t>
      </w:r>
      <m:oMath>
        <m:d>
          <m:dPr>
            <m:begChr m:val="("/>
            <m:sepChr m:val=""/>
            <m:endChr m:val=")"/>
            <m:grow/>
          </m:dPr>
          <m:e>
            <m:r>
              <m:t>P</m:t>
            </m:r>
            <m:r>
              <m:rPr>
                <m:sty m:val="p"/>
              </m:rPr>
              <m:t>&lt;</m:t>
            </m:r>
            <m:r>
              <m:t>0.05</m:t>
            </m:r>
          </m:e>
        </m:d>
      </m:oMath>
      <w:r>
        <w:rPr>
          <w:rFonts w:hint="eastAsia"/>
        </w:rPr>
        <w:t xml:space="preserve"> 。</w:t>
      </w:r>
      <w:r>
        <w:rPr>
          <w:rFonts w:hint="eastAsia"/>
        </w:rPr>
        <w:t xml:space="preserve">更多详情可参见补充材料 </w:t>
      </w:r>
      <m:oMath>
        <m:r>
          <m:t>G</m:t>
        </m:r>
      </m:oMath>
      <w:r>
        <w:rPr>
          <w:rFonts w:hint="eastAsia"/>
        </w:rPr>
        <w:t xml:space="preserve"> 部分。</w:t>
      </w:r>
    </w:p>
    <w:bookmarkEnd w:id="45"/>
    <w:bookmarkStart w:id="46" w:name="data-processing-and-functional-analysis"/>
    <w:p>
      <w:pPr>
        <w:pStyle w:val="1"/>
        <w:rPr>
          <w:rFonts w:hint="eastAsia"/>
        </w:rPr>
      </w:pPr>
      <w:r>
        <w:rPr>
          <w:rFonts w:hint="eastAsia"/>
        </w:rPr>
        <w:t xml:space="preserve">数据处理和功能分析</w:t>
      </w:r>
    </w:p>
    <w:p>
      <w:pPr>
        <w:pStyle w:val="FirstParagraph"/>
        <w:rPr>
          <w:rFonts w:hint="eastAsia"/>
        </w:rPr>
      </w:pPr>
      <w:r>
        <w:rPr>
          <w:rFonts w:hint="eastAsia"/>
        </w:rPr>
        <w:t xml:space="preserve">为了说明 SCNE 方法的功能，我们将其应用于数值模拟和五个真实数据集：</w:t>
      </w:r>
      <w:r>
        <w:rPr>
          <w:rFonts w:hint="eastAsia"/>
        </w:rPr>
        <w:t xml:space="preserve">来自 TCGA 数据库的 KIRC、STAD 和 LUAD 数据，以及流感感染数据（登录号：</w:t>
      </w:r>
      <w:r>
        <w:rPr>
          <w:rFonts w:hint="eastAsia"/>
        </w:rPr>
        <w:t xml:space="preserve">GSE30550）和结直肠癌中 EPCD 的单细胞数据（登录号：</w:t>
      </w:r>
      <w:r>
        <w:rPr>
          <w:rFonts w:hint="eastAsia"/>
        </w:rPr>
        <w:t xml:space="preserve">GSE161277）。</w:t>
      </w:r>
      <w:r>
        <w:rPr>
          <w:rFonts w:hint="eastAsia"/>
        </w:rPr>
        <w:t xml:space="preserve">肿瘤数据集包括肿瘤和肿瘤邻近样本。</w:t>
      </w:r>
      <w:r>
        <w:rPr>
          <w:rFonts w:hint="eastAsia"/>
        </w:rPr>
        <w:t xml:space="preserve">利用现有的分期信息将肿瘤样本分为不同的分期，不包括分期信息不完整的样本。</w:t>
      </w:r>
      <w:r>
        <w:rPr>
          <w:rFonts w:hint="eastAsia"/>
        </w:rPr>
        <w:t xml:space="preserve">与肿瘤相邻的样本被用作参照组，这些样本对应于相对健康的阶段。</w:t>
      </w:r>
      <w:r>
        <w:rPr>
          <w:rFonts w:hint="eastAsia"/>
        </w:rPr>
        <w:t xml:space="preserve">有关取样条件的更多详情，请参阅补充材料的 </w:t>
      </w:r>
      <m:oMath>
        <m:r>
          <m:rPr>
            <m:sty m:val="p"/>
          </m:rPr>
          <m:t>H</m:t>
        </m:r>
      </m:oMath>
      <w:r>
        <w:rPr>
          <w:rFonts w:hint="eastAsia"/>
        </w:rPr>
        <w:t xml:space="preserve"> 部分。</w:t>
      </w:r>
      <w:r>
        <w:rPr>
          <w:rFonts w:hint="eastAsia"/>
        </w:rPr>
        <w:t xml:space="preserve">对于单细胞结直肠癌数据，采用 Seurat 管道分析单细胞 RNA 序列数据 [41]。</w:t>
      </w:r>
      <w:r>
        <w:rPr>
          <w:rFonts w:hint="eastAsia"/>
        </w:rPr>
        <w:t xml:space="preserve">为解决不同组织间的生物学差异，使用 </w:t>
      </w:r>
      <m:oMath>
        <m:r>
          <m:rPr>
            <m:sty m:val="p"/>
          </m:rPr>
          <m:t>R</m:t>
        </m:r>
      </m:oMath>
      <w:r>
        <w:rPr>
          <w:rFonts w:hint="eastAsia"/>
        </w:rPr>
        <w:t xml:space="preserve"> 软件包 Harmony 实现了批次效应校正[42]。</w:t>
      </w:r>
      <w:r>
        <w:rPr>
          <w:rFonts w:hint="eastAsia"/>
        </w:rPr>
        <w:t xml:space="preserve">在所有数据集的情况下，我们都会进行一个过滤步骤，剔除缺少相应美国国家生物技术信息中心（NCBI）entrez 基因符号的探针。</w:t>
      </w:r>
    </w:p>
    <w:p>
      <w:pPr>
        <w:pStyle w:val="a0"/>
        <w:rPr>
          <w:rFonts w:hint="eastAsia"/>
        </w:rPr>
      </w:pPr>
      <w:r>
        <w:rPr>
          <w:rFonts w:hint="eastAsia"/>
        </w:rPr>
        <w:t xml:space="preserve">使用京都基因组百科全书（https://www.kegg.jp）进行了通路分析。使用 Metascape [43] 和 Cluster-Profiler 软件包 [44] 进行了富集分析。</w:t>
      </w:r>
      <w:r>
        <w:rPr>
          <w:rFonts w:hint="eastAsia"/>
        </w:rPr>
        <w:t xml:space="preserve">功能结果是通过基因本体论联盟（Gene Ontology Consortium，http://geneontology.org）提供的网络服务工具和 Ingenuity Pathway Analysis 公司提供的客户端软件获取的。</w:t>
      </w:r>
      <w:r>
        <w:rPr>
          <w:rFonts w:hint="eastAsia"/>
        </w:rPr>
        <w:t xml:space="preserve">网络的可视化是通过 Cytoscape 软件（www.cyto-scape.org）实现的。</w:t>
      </w:r>
    </w:p>
    <w:bookmarkEnd w:id="46"/>
    <w:bookmarkStart w:id="47" w:name="acknowledgments"/>
    <w:p>
      <w:pPr>
        <w:pStyle w:val="1"/>
        <w:rPr>
          <w:rFonts w:hint="eastAsia"/>
        </w:rPr>
      </w:pPr>
      <w:r>
        <w:rPr>
          <w:rFonts w:hint="eastAsia"/>
        </w:rPr>
        <w:t xml:space="preserve">致谢</w:t>
      </w:r>
    </w:p>
    <w:p>
      <w:pPr>
        <w:pStyle w:val="FirstParagraph"/>
        <w:rPr>
          <w:rFonts w:hint="eastAsia"/>
        </w:rPr>
      </w:pPr>
      <w:r>
        <w:rPr>
          <w:rFonts w:hint="eastAsia"/>
        </w:rPr>
        <w:t xml:space="preserve">资金：</w:t>
      </w:r>
      <w:r>
        <w:rPr>
          <w:rFonts w:hint="eastAsia"/>
        </w:rPr>
        <w:t xml:space="preserve">这项工作得到了国家自然科学基金的支持（编号.</w:t>
      </w:r>
      <w:r>
        <w:rPr>
          <w:rFonts w:hint="eastAsia"/>
        </w:rPr>
        <w:t xml:space="preserve">T2341022、12322119、62172164和12271180）、广东省人类数字孪生重点实验室（2022B1212010004）、广东省教育委员会（2023KQNCX073）、广东省自然科学基金（2022A- 1515110759和2023A1515110558）和中央高校基本科研业务费（2023ZYGXZR077）。</w:t>
      </w:r>
    </w:p>
    <w:p>
      <w:pPr>
        <w:pStyle w:val="a0"/>
        <w:rPr>
          <w:rFonts w:hint="eastAsia"/>
        </w:rPr>
      </w:pPr>
      <w:r>
        <w:rPr>
          <w:rFonts w:hint="eastAsia"/>
        </w:rPr>
        <w:t xml:space="preserve">作者供稿：</w:t>
      </w:r>
      <w:r>
        <w:rPr>
          <w:rFonts w:hint="eastAsia"/>
        </w:rPr>
        <w:t xml:space="preserve">     </w:t>
      </w:r>
      <w:r>
        <w:rPr>
          <w:rFonts w:hint="eastAsia"/>
        </w:rPr>
        <w:t xml:space="preserve">R.L.、P.C.和F.L.构思了这项研究。</w:t>
      </w:r>
      <w:r>
        <w:rPr>
          <w:rFonts w:hint="eastAsia"/>
        </w:rPr>
        <w:t xml:space="preserve">     </w:t>
      </w:r>
      <w:r>
        <w:rPr>
          <w:rFonts w:hint="eastAsia"/>
        </w:rPr>
        <w:t xml:space="preserve">J.Z.、H.T.、Z.H.和H.C.进行了真实数据分析。</w:t>
      </w:r>
      <w:r>
        <w:rPr>
          <w:rFonts w:hint="eastAsia"/>
        </w:rPr>
        <w:t xml:space="preserve">所有作者都撰写了论文。</w:t>
      </w:r>
      <w:r>
        <w:rPr>
          <w:rFonts w:hint="eastAsia"/>
        </w:rPr>
        <w:t xml:space="preserve">所有作者都阅读并批准了最终手稿。</w:t>
      </w:r>
    </w:p>
    <w:p>
      <w:pPr>
        <w:pStyle w:val="a0"/>
        <w:rPr>
          <w:rFonts w:hint="eastAsia"/>
        </w:rPr>
      </w:pPr>
      <w:r>
        <w:rPr>
          <w:rFonts w:hint="eastAsia"/>
        </w:rPr>
        <w:t xml:space="preserve">利益冲突：</w:t>
      </w:r>
      <w:r>
        <w:rPr>
          <w:rFonts w:hint="eastAsia"/>
        </w:rPr>
        <w:t xml:space="preserve">作者声明他们没有利益冲突。</w:t>
      </w:r>
    </w:p>
    <w:bookmarkEnd w:id="47"/>
    <w:bookmarkStart w:id="48" w:name="data-availability"/>
    <w:p>
      <w:pPr>
        <w:pStyle w:val="1"/>
        <w:rPr>
          <w:rFonts w:hint="eastAsia"/>
        </w:rPr>
      </w:pPr>
      <w:r>
        <w:rPr>
          <w:rFonts w:hint="eastAsia"/>
        </w:rPr>
        <w:t xml:space="preserve">数据可用性</w:t>
      </w:r>
    </w:p>
    <w:p>
      <w:pPr>
        <w:pStyle w:val="FirstParagraph"/>
        <w:rPr>
          <w:rFonts w:hint="eastAsia"/>
        </w:rPr>
      </w:pPr>
      <w:r>
        <w:rPr>
          <w:rFonts w:hint="eastAsia"/>
        </w:rPr>
        <w:t xml:space="preserve">本研究采用了五个真实数据集，包括来自 GEO 数据库（http://www.ncbi.nlm.nih.gov/geo/）的流感感染（GSE30550）和结直肠癌中 EPCD 的单细胞数据（GSE161277），以及来自 TCGA 数据库（http://can-cergenome.nih.gov）的 KIRC、STAD 和 LUAD 数据。算法源代码和相关数据可在 https://github.com/zhongjiayuan/ SCNE_project 上获取。</w:t>
      </w:r>
    </w:p>
    <w:bookmarkEnd w:id="48"/>
    <w:bookmarkStart w:id="49" w:name="supplementary-materials"/>
    <w:p>
      <w:pPr>
        <w:pStyle w:val="1"/>
        <w:rPr>
          <w:rFonts w:hint="eastAsia"/>
        </w:rPr>
      </w:pPr>
      <w:r>
        <w:rPr>
          <w:rFonts w:hint="eastAsia"/>
        </w:rPr>
        <w:t xml:space="preserve">补充材料</w:t>
      </w:r>
    </w:p>
    <w:p>
      <w:pPr>
        <w:pStyle w:val="FirstParagraph"/>
        <w:rPr>
          <w:rFonts w:hint="eastAsia"/>
        </w:rPr>
      </w:pPr>
      <w:r>
        <w:rPr>
          <w:rFonts w:hint="eastAsia"/>
        </w:rPr>
        <w:t xml:space="preserve">A 节至 H 节</w:t>
      </w:r>
    </w:p>
    <w:p>
      <w:pPr>
        <w:pStyle w:val="a0"/>
        <w:rPr>
          <w:rFonts w:hint="eastAsia"/>
        </w:rPr>
      </w:pPr>
      <w:r>
        <w:rPr>
          <w:rFonts w:hint="eastAsia"/>
        </w:rPr>
        <w:t xml:space="preserve">图</w:t>
      </w:r>
      <w:r>
        <w:rPr>
          <w:rFonts w:hint="eastAsia"/>
        </w:rPr>
        <w:t xml:space="preserve">S1 至 S12</w:t>
      </w:r>
    </w:p>
    <w:p>
      <w:pPr>
        <w:pStyle w:val="a0"/>
        <w:rPr>
          <w:rFonts w:hint="eastAsia"/>
        </w:rPr>
      </w:pPr>
      <w:r>
        <w:rPr>
          <w:rFonts w:hint="eastAsia"/>
        </w:rPr>
        <w:t xml:space="preserve">表 S1 和 S2</w:t>
      </w:r>
    </w:p>
    <w:p>
      <w:pPr>
        <w:pStyle w:val="a0"/>
        <w:rPr>
          <w:rFonts w:hint="eastAsia"/>
        </w:rPr>
      </w:pPr>
      <w:r>
        <w:rPr>
          <w:rFonts w:hint="eastAsia"/>
        </w:rPr>
        <w:t xml:space="preserve">参考文献 [1-12]</w:t>
      </w:r>
    </w:p>
    <w:bookmarkEnd w:id="49"/>
    <w:bookmarkStart w:id="50" w:name="references"/>
    <w:p>
      <w:pPr>
        <w:pStyle w:val="1"/>
        <w:rPr>
          <w:rFonts w:hint="eastAsia"/>
        </w:rPr>
      </w:pPr>
      <w:r>
        <w:rPr>
          <w:rFonts w:hint="eastAsia"/>
        </w:rPr>
        <w:t xml:space="preserve">参考资料</w:t>
      </w:r>
    </w:p>
    <w:p>
      <w:pPr>
        <w:pStyle w:val="FirstParagraph"/>
        <w:rPr>
          <w:rFonts w:hint="eastAsia"/>
        </w:rPr>
      </w:pPr>
      <w:r>
        <w:rPr>
          <w:rFonts w:hint="eastAsia"/>
        </w:rPr>
        <w:t xml:space="preserve">1.</w:t>
      </w:r>
      <w:r>
        <w:rPr>
          <w:rFonts w:hint="eastAsia"/>
        </w:rPr>
        <w:t xml:space="preserve">Chen L, Liu R, Liu ZP, Li M, Aihara K. 通过动态网络生物标记检测复杂疾病突然恶化的预警信号。</w:t>
      </w:r>
      <w:r>
        <w:rPr>
          <w:rFonts w:hint="eastAsia"/>
        </w:rPr>
        <w:t xml:space="preserve">科学报告</w:t>
      </w:r>
      <w:r>
        <w:rPr>
          <w:rFonts w:hint="eastAsia"/>
        </w:rPr>
        <w:t xml:space="preserve">2012;2:Srep00342.</w:t>
      </w:r>
    </w:p>
    <w:p>
      <w:pPr>
        <w:pStyle w:val="a0"/>
        <w:rPr>
          <w:rFonts w:hint="eastAsia"/>
        </w:rPr>
      </w:pPr>
      <w:r>
        <w:rPr>
          <w:rFonts w:hint="eastAsia"/>
        </w:rPr>
        <w:t xml:space="preserve">2.</w:t>
      </w:r>
      <w:r>
        <w:rPr>
          <w:rFonts w:hint="eastAsia"/>
        </w:rPr>
        <w:t xml:space="preserve">Li X、Zhu Q、Zhao C、Qian X、Zhang X、Duan X、Lin W. 利用水库计算检测临界点。</w:t>
      </w:r>
      <w:r>
        <w:rPr>
          <w:rFonts w:hint="eastAsia"/>
        </w:rPr>
        <w:t xml:space="preserve">研究。</w:t>
      </w:r>
      <w:r>
        <w:rPr>
          <w:rFonts w:hint="eastAsia"/>
        </w:rPr>
        <w:t xml:space="preserve">2023;6:0174.</w:t>
      </w:r>
    </w:p>
    <w:p>
      <w:pPr>
        <w:pStyle w:val="a0"/>
        <w:rPr>
          <w:rFonts w:hint="eastAsia"/>
        </w:rPr>
      </w:pPr>
      <w:r>
        <w:rPr>
          <w:rFonts w:hint="eastAsia"/>
        </w:rPr>
        <w:t xml:space="preserve">3.</w:t>
      </w:r>
      <w:r>
        <w:rPr>
          <w:rFonts w:hint="eastAsia"/>
        </w:rPr>
        <w:t xml:space="preserve">Liu R, Wang J, Ukai M, Sewon K, Chen P, Suzuki Y, Wang H, Aihara K, Okada-Hatakeyama M, Chen L. 《通过动态网络生物标记物寻找乳腺癌内分泌抵抗过程中的临界点》。</w:t>
      </w:r>
      <w:r>
        <w:rPr>
          <w:rFonts w:hint="eastAsia"/>
        </w:rPr>
        <w:t xml:space="preserve">J Mol Cell Biol.</w:t>
      </w:r>
      <w:r>
        <w:rPr>
          <w:rFonts w:hint="eastAsia"/>
        </w:rPr>
        <w:t xml:space="preserve">2019;11(8):</w:t>
      </w:r>
      <w:r>
        <w:rPr>
          <w:rFonts w:hint="eastAsia"/>
        </w:rPr>
        <w:t xml:space="preserve"> </w:t>
      </w:r>
      <w:r>
        <w:rPr>
          <w:rFonts w:hint="eastAsia"/>
        </w:rPr>
        <w:t xml:space="preserve">649-664.</w:t>
      </w:r>
    </w:p>
    <w:p>
      <w:pPr>
        <w:pStyle w:val="a0"/>
        <w:rPr>
          <w:rFonts w:hint="eastAsia"/>
        </w:rPr>
      </w:pPr>
      <w:r>
        <w:rPr>
          <w:rFonts w:hint="eastAsia"/>
        </w:rPr>
        <w:t xml:space="preserve">4.</w:t>
      </w:r>
      <w:r>
        <w:rPr>
          <w:rFonts w:hint="eastAsia"/>
        </w:rPr>
        <w:t xml:space="preserve">Liu R, Li M, Liu ZP, Wu J, Chen L, Aihara K. Identifying critical transitions and their leading biomolecular networks in complex diseases.</w:t>
      </w:r>
      <w:r>
        <w:rPr>
          <w:rFonts w:hint="eastAsia"/>
        </w:rPr>
        <w:t xml:space="preserve">科学报告</w:t>
      </w:r>
      <w:r>
        <w:rPr>
          <w:rFonts w:hint="eastAsia"/>
        </w:rPr>
        <w:t xml:space="preserve">2012;2:Srep00813.</w:t>
      </w:r>
    </w:p>
    <w:p>
      <w:pPr>
        <w:pStyle w:val="a0"/>
        <w:rPr>
          <w:rFonts w:hint="eastAsia"/>
        </w:rPr>
      </w:pPr>
      <w:r>
        <w:rPr>
          <w:rFonts w:hint="eastAsia"/>
        </w:rPr>
        <w:t xml:space="preserve">5.</w:t>
      </w:r>
      <w:r>
        <w:rPr>
          <w:rFonts w:hint="eastAsia"/>
        </w:rPr>
        <w:t xml:space="preserve">Liu X, Liu R, Zhao XM, Chen L. 利用动态网络生物标记物检测1型糖尿病及其主导生物分子网络的预警信号。</w:t>
      </w:r>
      <m:oMath>
        <m:r>
          <m:t>B</m:t>
        </m:r>
        <m:r>
          <m:t>M</m:t>
        </m:r>
        <m:r>
          <m:t>C</m:t>
        </m:r>
      </m:oMath>
      <w:r>
        <w:rPr>
          <w:rFonts w:hint="eastAsia"/>
        </w:rPr>
        <w:t xml:space="preserve"> 医学基因组学。</w:t>
      </w:r>
      <w:r>
        <w:rPr>
          <w:rFonts w:hint="eastAsia"/>
        </w:rPr>
        <w:t xml:space="preserve">2013;6 Suppl 2(Suppl 2):S8.</w:t>
      </w:r>
    </w:p>
    <w:p>
      <w:pPr>
        <w:pStyle w:val="a0"/>
        <w:rPr>
          <w:rFonts w:hint="eastAsia"/>
        </w:rPr>
      </w:pPr>
      <w:r>
        <w:rPr>
          <w:rFonts w:hint="eastAsia"/>
        </w:rPr>
        <w:t xml:space="preserve">6.</w:t>
      </w:r>
      <w:r>
        <w:rPr>
          <w:rFonts w:hint="eastAsia"/>
        </w:rPr>
        <w:t xml:space="preserve">Wen Z, Zhang W, Zeng T, Chen L. MCentridFS：</w:t>
      </w:r>
      <w:r>
        <w:rPr>
          <w:rFonts w:hint="eastAsia"/>
        </w:rPr>
        <w:t xml:space="preserve">从高通量数据中识别多表型模块生物标记物的工具。</w:t>
      </w:r>
      <w:r>
        <w:rPr>
          <w:rFonts w:hint="eastAsia"/>
        </w:rPr>
        <w:t xml:space="preserve">Mol BioSyst.</w:t>
      </w:r>
      <w:r>
        <w:rPr>
          <w:rFonts w:hint="eastAsia"/>
        </w:rPr>
        <w:t xml:space="preserve">2014;10(11):2870-2875.</w:t>
      </w:r>
    </w:p>
    <w:p>
      <w:pPr>
        <w:pStyle w:val="a0"/>
        <w:rPr>
          <w:rFonts w:hint="eastAsia"/>
        </w:rPr>
      </w:pPr>
      <w:r>
        <w:rPr>
          <w:rFonts w:hint="eastAsia"/>
        </w:rPr>
        <w:t xml:space="preserve">7.</w:t>
      </w:r>
      <w:r>
        <w:rPr>
          <w:rFonts w:hint="eastAsia"/>
        </w:rPr>
        <w:t xml:space="preserve">Richard A, Boullu L, Herbach U, Bonnafoux A, Morin V, Vallin E, Guillemin A, Papili Gao N, Gunawan R, Cosette J, et al.</w:t>
      </w:r>
      <w:r>
        <w:rPr>
          <w:rFonts w:hint="eastAsia"/>
        </w:rPr>
        <w:t xml:space="preserve">基于单细胞的分析突出表明，在分化过程中出现不可逆转的承诺之前，细胞与细胞之间的分子变异性激增。</w:t>
      </w:r>
      <w:r>
        <w:rPr>
          <w:rFonts w:hint="eastAsia"/>
        </w:rPr>
        <w:t xml:space="preserve">PLOS Biol.</w:t>
      </w:r>
      <w:r>
        <w:rPr>
          <w:rFonts w:hint="eastAsia"/>
        </w:rPr>
        <w:t xml:space="preserve">2016;14(12):Article e1002585.</w:t>
      </w:r>
    </w:p>
    <w:p>
      <w:pPr>
        <w:pStyle w:val="a0"/>
        <w:rPr>
          <w:rFonts w:hint="eastAsia"/>
        </w:rPr>
      </w:pPr>
      <w:r>
        <w:rPr>
          <w:rFonts w:hint="eastAsia"/>
        </w:rPr>
        <w:t xml:space="preserve">8.</w:t>
      </w:r>
      <w:r>
        <w:rPr>
          <w:rFonts w:hint="eastAsia"/>
        </w:rPr>
        <w:t xml:space="preserve">Teschendorff AE, Feinberg AP.</w:t>
      </w:r>
      <w:r>
        <w:rPr>
          <w:rFonts w:hint="eastAsia"/>
        </w:rPr>
        <w:t xml:space="preserve">统计力学与单细胞生物学的结合</w:t>
      </w:r>
      <w:r>
        <w:rPr>
          <w:rFonts w:hint="eastAsia"/>
        </w:rPr>
        <w:t xml:space="preserve">Nat Rev Genet.</w:t>
      </w:r>
      <w:r>
        <w:rPr>
          <w:rFonts w:hint="eastAsia"/>
        </w:rPr>
        <w:t xml:space="preserve">2021;22(7):459-476.</w:t>
      </w:r>
    </w:p>
    <w:p>
      <w:pPr>
        <w:pStyle w:val="a0"/>
        <w:rPr>
          <w:rFonts w:hint="eastAsia"/>
        </w:rPr>
      </w:pPr>
      <w:r>
        <w:rPr>
          <w:rFonts w:hint="eastAsia"/>
        </w:rPr>
        <w:t xml:space="preserve">9.</w:t>
      </w:r>
      <w:r>
        <w:rPr>
          <w:rFonts w:hint="eastAsia"/>
        </w:rPr>
        <w:t xml:space="preserve">Lesterhuis WJ, Bosco A, Millward MJ, Small M, Nowak AK, Lake RA.</w:t>
      </w:r>
      <w:r>
        <w:rPr>
          <w:rFonts w:hint="eastAsia"/>
        </w:rPr>
        <w:t xml:space="preserve">癌症免疫检查点阻断中的动态与静态生物标志物</w:t>
      </w:r>
      <w:r>
        <w:rPr>
          <w:rFonts w:hint="eastAsia"/>
        </w:rPr>
        <w:t xml:space="preserve">揭开复杂的面纱。</w:t>
      </w:r>
      <w:r>
        <w:rPr>
          <w:rFonts w:hint="eastAsia"/>
        </w:rPr>
        <w:t xml:space="preserve">Nat Rev Drug Discov.</w:t>
      </w:r>
      <w:r>
        <w:rPr>
          <w:rFonts w:hint="eastAsia"/>
        </w:rPr>
        <w:t xml:space="preserve">2017;16(4):264-272.</w:t>
      </w:r>
    </w:p>
    <w:p>
      <w:pPr>
        <w:pStyle w:val="a0"/>
        <w:rPr>
          <w:rFonts w:hint="eastAsia"/>
        </w:rPr>
      </w:pPr>
      <w:r>
        <w:rPr>
          <w:rFonts w:hint="eastAsia"/>
        </w:rPr>
        <w:t xml:space="preserve">10.</w:t>
      </w:r>
      <w:r>
        <w:rPr>
          <w:rFonts w:hint="eastAsia"/>
        </w:rPr>
        <w:t xml:space="preserve">Zhong J, Liu H, Chen P. 单样本网络模块生物标志物（sNMB）方法揭示了疾病恶化的前期阶段。</w:t>
      </w:r>
      <w:r>
        <w:rPr>
          <w:rFonts w:hint="eastAsia"/>
        </w:rPr>
        <w:t xml:space="preserve">J Mol Cell Biol.</w:t>
      </w:r>
      <w:r>
        <w:rPr>
          <w:rFonts w:hint="eastAsia"/>
        </w:rPr>
        <w:t xml:space="preserve">2022;14(8):</w:t>
      </w:r>
      <w:r>
        <w:rPr>
          <w:rFonts w:hint="eastAsia"/>
        </w:rPr>
        <w:t xml:space="preserve"> </w:t>
      </w:r>
      <w:r>
        <w:rPr>
          <w:rFonts w:hint="eastAsia"/>
        </w:rPr>
        <w:t xml:space="preserve">第 mjac052 条。</w:t>
      </w:r>
    </w:p>
    <w:p>
      <w:pPr>
        <w:pStyle w:val="a0"/>
        <w:rPr>
          <w:rFonts w:hint="eastAsia"/>
        </w:rPr>
      </w:pPr>
      <w:r>
        <w:rPr>
          <w:rFonts w:hint="eastAsia"/>
        </w:rPr>
        <w:t xml:space="preserve">11.</w:t>
      </w:r>
      <w:r>
        <w:rPr>
          <w:rFonts w:hint="eastAsia"/>
        </w:rPr>
        <w:t xml:space="preserve">Liu R, Zhong J, Yu X, Li Y, Chen P. 基于单样本的隐马尔可夫模型识别复杂疾病的临界状态。</w:t>
      </w:r>
      <w:r>
        <w:rPr>
          <w:rFonts w:hint="eastAsia"/>
        </w:rPr>
        <w:t xml:space="preserve">遗传学前沿</w:t>
      </w:r>
      <w:r>
        <w:rPr>
          <w:rFonts w:hint="eastAsia"/>
        </w:rPr>
        <w:t xml:space="preserve">2019;10:285.</w:t>
      </w:r>
    </w:p>
    <w:p>
      <w:pPr>
        <w:pStyle w:val="a0"/>
        <w:rPr>
          <w:rFonts w:hint="eastAsia"/>
        </w:rPr>
      </w:pPr>
      <w:r>
        <w:rPr>
          <w:rFonts w:hint="eastAsia"/>
        </w:rPr>
        <w:t xml:space="preserve">12.</w:t>
      </w:r>
      <w:r>
        <w:rPr>
          <w:rFonts w:hint="eastAsia"/>
        </w:rPr>
        <w:t xml:space="preserve">Liu R, Chen P, Chen L. 单样本景观熵揭示了疾病进展过程中即将发生的相变。</w:t>
      </w:r>
      <w:r>
        <w:rPr>
          <w:rFonts w:hint="eastAsia"/>
        </w:rPr>
        <w:t xml:space="preserve">生物信息学</w:t>
      </w:r>
      <w:r>
        <w:rPr>
          <w:rFonts w:hint="eastAsia"/>
        </w:rPr>
        <w:t xml:space="preserve">2020;36(5):1522-1532.</w:t>
      </w:r>
    </w:p>
    <w:p>
      <w:pPr>
        <w:pStyle w:val="a0"/>
        <w:rPr>
          <w:rFonts w:hint="eastAsia"/>
        </w:rPr>
      </w:pPr>
      <w:r>
        <w:rPr>
          <w:rFonts w:hint="eastAsia"/>
        </w:rPr>
        <w:t xml:space="preserve">13.</w:t>
      </w:r>
      <w:r>
        <w:rPr>
          <w:rFonts w:hint="eastAsia"/>
        </w:rPr>
        <w:t xml:space="preserve">Gao R, Yan J, Li P, Chen L. 基于时序网络流熵检测疾病发展过程中的临界状态。</w:t>
      </w:r>
      <w:r>
        <w:rPr>
          <w:rFonts w:hint="eastAsia"/>
        </w:rPr>
        <w:t xml:space="preserve">简要生物信息。</w:t>
      </w:r>
      <w:r>
        <w:rPr>
          <w:rFonts w:hint="eastAsia"/>
        </w:rPr>
        <w:t xml:space="preserve">2022;23(5):Article bbac164.</w:t>
      </w:r>
    </w:p>
    <w:p>
      <w:pPr>
        <w:pStyle w:val="a0"/>
        <w:rPr>
          <w:rFonts w:hint="eastAsia"/>
        </w:rPr>
      </w:pPr>
      <w:r>
        <w:rPr>
          <w:rFonts w:hint="eastAsia"/>
        </w:rPr>
        <w:t xml:space="preserve">14.</w:t>
      </w:r>
      <w:r>
        <w:rPr>
          <w:rFonts w:hint="eastAsia"/>
        </w:rPr>
        <w:t xml:space="preserve">Liang J, Li ZW, Yue CT, Hu Z, Cheng H, Liu ZX, Guo WF.</w:t>
      </w:r>
      <w:r>
        <w:rPr>
          <w:rFonts w:hint="eastAsia"/>
        </w:rPr>
        <w:t xml:space="preserve">通过多模式优化确定个性化生物标志物，用于癌症患者的疾病预测。</w:t>
      </w:r>
      <w:r>
        <w:rPr>
          <w:rFonts w:hint="eastAsia"/>
        </w:rPr>
        <w:t xml:space="preserve">简要生物信息。</w:t>
      </w:r>
      <w:r>
        <w:rPr>
          <w:rFonts w:hint="eastAsia"/>
        </w:rPr>
        <w:t xml:space="preserve">2022;23(5):Article bbac254.</w:t>
      </w:r>
    </w:p>
    <w:p>
      <w:pPr>
        <w:pStyle w:val="a0"/>
        <w:rPr>
          <w:rFonts w:hint="eastAsia"/>
        </w:rPr>
      </w:pPr>
      <w:r>
        <w:rPr>
          <w:rFonts w:hint="eastAsia"/>
        </w:rPr>
        <w:t xml:space="preserve">15.</w:t>
      </w:r>
      <w:r>
        <w:rPr>
          <w:rFonts w:hint="eastAsia"/>
        </w:rPr>
        <w:t xml:space="preserve">Liu X, Chang X, Leng S, Tang H, Aihara K, Chen L. 《通过景观动态网络生物标记检测疾病临界点》。</w:t>
      </w:r>
      <w:r>
        <w:rPr>
          <w:rFonts w:hint="eastAsia"/>
        </w:rPr>
        <w:t xml:space="preserve">Natl Sci Rev. 2019;6(4):775-785.</w:t>
      </w:r>
    </w:p>
    <w:p>
      <w:pPr>
        <w:pStyle w:val="a0"/>
        <w:rPr>
          <w:rFonts w:hint="eastAsia"/>
        </w:rPr>
      </w:pPr>
      <w:r>
        <w:rPr>
          <w:rFonts w:hint="eastAsia"/>
        </w:rPr>
        <w:t xml:space="preserve">16.</w:t>
      </w:r>
      <w:r>
        <w:rPr>
          <w:rFonts w:hint="eastAsia"/>
        </w:rPr>
        <w:t xml:space="preserve">Ying X, Leng SY, Ma HF, Nie Q, Lai YC, Lin W. Continuity Scaling：</w:t>
      </w:r>
      <w:r>
        <w:rPr>
          <w:rFonts w:hint="eastAsia"/>
        </w:rPr>
        <w:t xml:space="preserve">准确检测和量化因果关系的严格框架。</w:t>
      </w:r>
      <w:r>
        <w:rPr>
          <w:rFonts w:hint="eastAsia"/>
        </w:rPr>
        <w:t xml:space="preserve">研究。</w:t>
      </w:r>
      <w:r>
        <w:rPr>
          <w:rFonts w:hint="eastAsia"/>
        </w:rPr>
        <w:t xml:space="preserve">2022;2022:9870149.</w:t>
      </w:r>
    </w:p>
    <w:p>
      <w:pPr>
        <w:pStyle w:val="a0"/>
        <w:rPr>
          <w:rFonts w:hint="eastAsia"/>
        </w:rPr>
      </w:pPr>
      <w:r>
        <w:rPr>
          <w:rFonts w:hint="eastAsia"/>
        </w:rPr>
        <w:t xml:space="preserve">17.</w:t>
      </w:r>
      <w:r>
        <w:rPr>
          <w:rFonts w:hint="eastAsia"/>
        </w:rPr>
        <w:t xml:space="preserve">Moerman T, Aibar Santos S, Bravo González-Blas C, Simm J, Moreau Y, Aerts J, Aerts S. GRNBoost2 and Arboreto：</w:t>
      </w:r>
      <w:r>
        <w:rPr>
          <w:rFonts w:hint="eastAsia"/>
        </w:rPr>
        <w:t xml:space="preserve">高效、可扩展的基因调控网络推断。</w:t>
      </w:r>
      <w:r>
        <w:rPr>
          <w:rFonts w:hint="eastAsia"/>
        </w:rPr>
        <w:t xml:space="preserve">生物信息学</w:t>
      </w:r>
      <w:r>
        <w:rPr>
          <w:rFonts w:hint="eastAsia"/>
        </w:rPr>
        <w:t xml:space="preserve">2019;35(12):2159-2161.</w:t>
      </w:r>
    </w:p>
    <w:p>
      <w:pPr>
        <w:pStyle w:val="a0"/>
        <w:rPr>
          <w:rFonts w:hint="eastAsia"/>
        </w:rPr>
      </w:pPr>
      <w:r>
        <w:rPr>
          <w:rFonts w:hint="eastAsia"/>
        </w:rPr>
        <w:t xml:space="preserve">18.</w:t>
      </w:r>
      <w:r>
        <w:rPr>
          <w:rFonts w:hint="eastAsia"/>
        </w:rPr>
        <w:t xml:space="preserve">Zhong J, Han C, Wang Y, Chen P, Liu R. 用有向网络秩分法识别复杂生物系统的临界状态。</w:t>
      </w:r>
      <w:r>
        <w:rPr>
          <w:rFonts w:hint="eastAsia"/>
        </w:rPr>
        <w:t xml:space="preserve">生物信息学</w:t>
      </w:r>
      <w:r>
        <w:rPr>
          <w:rFonts w:hint="eastAsia"/>
        </w:rPr>
        <w:t xml:space="preserve">2022;38(24):5398-5405.</w:t>
      </w:r>
    </w:p>
    <w:p>
      <w:pPr>
        <w:pStyle w:val="a0"/>
        <w:rPr>
          <w:rFonts w:hint="eastAsia"/>
        </w:rPr>
      </w:pPr>
      <w:r>
        <w:rPr>
          <w:rFonts w:hint="eastAsia"/>
        </w:rPr>
        <w:t xml:space="preserve">19.</w:t>
      </w:r>
      <w:r>
        <w:rPr>
          <w:rFonts w:hint="eastAsia"/>
        </w:rPr>
        <w:t xml:space="preserve">Li L, Xia R, Chen W, Zhao Q, Tao P, Chen L. 通过交叉映射熵推断单细胞因果网络</w:t>
      </w:r>
      <w:r>
        <w:rPr>
          <w:rFonts w:hint="eastAsia"/>
        </w:rPr>
        <w:t xml:space="preserve">简要生物信息。</w:t>
      </w:r>
      <w:r>
        <w:rPr>
          <w:rFonts w:hint="eastAsia"/>
        </w:rPr>
        <w:t xml:space="preserve">2023;24(5):Article bbad281.</w:t>
      </w:r>
    </w:p>
    <w:p>
      <w:pPr>
        <w:pStyle w:val="a0"/>
        <w:rPr>
          <w:rFonts w:hint="eastAsia"/>
        </w:rPr>
      </w:pPr>
      <w:r>
        <w:rPr>
          <w:rFonts w:hint="eastAsia"/>
        </w:rPr>
        <w:t xml:space="preserve">20.</w:t>
      </w:r>
      <w:r>
        <w:rPr>
          <w:rFonts w:hint="eastAsia"/>
        </w:rPr>
        <w:t xml:space="preserve">Zhang Y, Li Q, Chang X, Chen L, Lui X.基于交叉验证可预测性的因果网络推断 bioRxiv.</w:t>
      </w:r>
      <w:r>
        <w:rPr>
          <w:rFonts w:hint="eastAsia"/>
        </w:rPr>
        <w:t xml:space="preserve">2022. https://doi.org/10.1101/2022.12.11.519942.</w:t>
      </w:r>
    </w:p>
    <w:p>
      <w:pPr>
        <w:pStyle w:val="a0"/>
        <w:rPr>
          <w:rFonts w:hint="eastAsia"/>
        </w:rPr>
      </w:pPr>
      <w:r>
        <w:rPr>
          <w:rFonts w:hint="eastAsia"/>
        </w:rPr>
        <w:t xml:space="preserve">21.</w:t>
      </w:r>
      <w:r>
        <w:rPr>
          <w:rFonts w:hint="eastAsia"/>
        </w:rPr>
        <w:t xml:space="preserve">Foo M, Kim J, Bates DG.</w:t>
      </w:r>
      <w:r>
        <w:rPr>
          <w:rFonts w:hint="eastAsia"/>
        </w:rPr>
        <w:t xml:space="preserve">基因调控网络的建模与控制，以减轻扰动。</w:t>
      </w:r>
      <w:r>
        <w:rPr>
          <w:rFonts w:hint="eastAsia"/>
        </w:rPr>
        <w:t xml:space="preserve">IEEE/ACM Trans Comput Biol Bioinform.</w:t>
      </w:r>
      <w:r>
        <w:rPr>
          <w:rFonts w:hint="eastAsia"/>
        </w:rPr>
        <w:t xml:space="preserve">2019;16(2):583-595.</w:t>
      </w:r>
    </w:p>
    <w:p>
      <w:pPr>
        <w:pStyle w:val="a0"/>
        <w:rPr>
          <w:rFonts w:hint="eastAsia"/>
        </w:rPr>
      </w:pPr>
      <w:r>
        <w:rPr>
          <w:rFonts w:hint="eastAsia"/>
        </w:rPr>
        <w:t xml:space="preserve">22.</w:t>
      </w:r>
      <w:r>
        <w:rPr>
          <w:rFonts w:hint="eastAsia"/>
        </w:rPr>
        <w:t xml:space="preserve">Yan J, Li P, Li Y, Gao R, Bi C, Chen L. 基于单样本的网络信息增益进行疾病预测。</w:t>
      </w:r>
      <w:r>
        <w:rPr>
          <w:rFonts w:hint="eastAsia"/>
        </w:rPr>
        <w:t xml:space="preserve">Fundam Res.</w:t>
      </w:r>
      <w:r>
        <w:rPr>
          <w:rFonts w:hint="eastAsia"/>
        </w:rPr>
        <w:t xml:space="preserve">2023.</w:t>
      </w:r>
    </w:p>
    <w:p>
      <w:pPr>
        <w:pStyle w:val="a0"/>
        <w:rPr>
          <w:rFonts w:hint="eastAsia"/>
        </w:rPr>
      </w:pPr>
      <w:r>
        <w:rPr>
          <w:rFonts w:hint="eastAsia"/>
        </w:rPr>
        <w:t xml:space="preserve">23.</w:t>
      </w:r>
      <w:r>
        <w:rPr>
          <w:rFonts w:hint="eastAsia"/>
        </w:rPr>
        <w:t xml:space="preserve">Su S, Shahriyari L. RGS5 在肾细胞癌中发挥着重要作用。</w:t>
      </w:r>
      <w:r>
        <w:rPr>
          <w:rFonts w:hint="eastAsia"/>
        </w:rPr>
        <w:t xml:space="preserve">R Soc Open Sci.</w:t>
      </w:r>
      <w:r>
        <w:rPr>
          <w:rFonts w:hint="eastAsia"/>
        </w:rPr>
        <w:t xml:space="preserve">2020;7(4):191422.</w:t>
      </w:r>
    </w:p>
    <w:p>
      <w:pPr>
        <w:pStyle w:val="a0"/>
        <w:rPr>
          <w:rFonts w:hint="eastAsia"/>
        </w:rPr>
      </w:pPr>
      <w:r>
        <w:rPr>
          <w:rFonts w:hint="eastAsia"/>
        </w:rPr>
        <w:t xml:space="preserve">24.</w:t>
      </w:r>
      <w:r>
        <w:rPr>
          <w:rFonts w:hint="eastAsia"/>
        </w:rPr>
        <w:t xml:space="preserve">Kwon SJ.</w:t>
      </w:r>
      <w:r>
        <w:rPr>
          <w:rFonts w:hint="eastAsia"/>
        </w:rPr>
        <w:t xml:space="preserve">评估第 7 届 UICC 胃癌 TNM 分期系统。</w:t>
      </w:r>
      <w:r>
        <w:rPr>
          <w:rFonts w:hint="eastAsia"/>
        </w:rPr>
        <w:t xml:space="preserve">J 胃癌。</w:t>
      </w:r>
      <w:r>
        <w:rPr>
          <w:rFonts w:hint="eastAsia"/>
        </w:rPr>
        <w:t xml:space="preserve">2011;11(2):78-85.</w:t>
      </w:r>
    </w:p>
    <w:p>
      <w:pPr>
        <w:pStyle w:val="a0"/>
        <w:rPr>
          <w:rFonts w:hint="eastAsia"/>
        </w:rPr>
      </w:pPr>
      <w:r>
        <w:rPr>
          <w:rFonts w:hint="eastAsia"/>
        </w:rPr>
        <w:t xml:space="preserve">25.</w:t>
      </w:r>
      <w:r>
        <w:rPr>
          <w:rFonts w:hint="eastAsia"/>
        </w:rPr>
        <w:t xml:space="preserve">Steeg PS, Bevilacqua G, Kopper L, Thorgeirsson UP, Talmadge JE, Liotta LA, Sobel ME.</w:t>
      </w:r>
      <w:r>
        <w:rPr>
          <w:rFonts w:hint="eastAsia"/>
        </w:rPr>
        <w:t xml:space="preserve">与低肿瘤转移潜能相关的新基因证据。</w:t>
      </w:r>
      <w:r>
        <w:rPr>
          <w:rFonts w:hint="eastAsia"/>
        </w:rPr>
        <w:t xml:space="preserve">J Natl Cancer Inst.</w:t>
      </w:r>
      <w:r>
        <w:rPr>
          <w:rFonts w:hint="eastAsia"/>
        </w:rPr>
        <w:t xml:space="preserve">1988;80(3):200-204.</w:t>
      </w:r>
    </w:p>
    <w:p>
      <w:pPr>
        <w:pStyle w:val="a0"/>
        <w:rPr>
          <w:rFonts w:hint="eastAsia"/>
        </w:rPr>
      </w:pPr>
      <w:r>
        <w:rPr>
          <w:rFonts w:hint="eastAsia"/>
        </w:rPr>
        <w:t xml:space="preserve">26.</w:t>
      </w:r>
      <w:r>
        <w:rPr>
          <w:rFonts w:hint="eastAsia"/>
        </w:rPr>
        <w:t xml:space="preserve">Huang X, Han C, Zhong J, Hu J, Jin Y, Zhang Q, Luo W, Liu R, Ling F. 动态网络标记物 FOS/ JUN 在退化前上皮细胞中的低表达与结直肠腺瘤向癌的进展相关。</w:t>
      </w:r>
      <w:r>
        <w:rPr>
          <w:rFonts w:hint="eastAsia"/>
        </w:rPr>
        <w:t xml:space="preserve">J Transl Med.</w:t>
      </w:r>
      <w:r>
        <w:rPr>
          <w:rFonts w:hint="eastAsia"/>
        </w:rPr>
        <w:t xml:space="preserve">2023;21(1):45.</w:t>
      </w:r>
    </w:p>
    <w:p>
      <w:pPr>
        <w:pStyle w:val="a0"/>
        <w:rPr>
          <w:rFonts w:hint="eastAsia"/>
        </w:rPr>
      </w:pPr>
      <w:r>
        <w:rPr>
          <w:rFonts w:hint="eastAsia"/>
        </w:rPr>
        <w:t xml:space="preserve">27.</w:t>
      </w:r>
      <w:r>
        <w:rPr>
          <w:rFonts w:hint="eastAsia"/>
        </w:rPr>
        <w:t xml:space="preserve">Noorolyai S, Shajari N, Baghbani E, Sadreddini S, Baradaran B. PI3K/AKT 信号通路与癌症的关系。</w:t>
      </w:r>
      <w:r>
        <w:rPr>
          <w:rFonts w:hint="eastAsia"/>
        </w:rPr>
        <w:t xml:space="preserve">基因</w:t>
      </w:r>
      <w:r>
        <w:rPr>
          <w:rFonts w:hint="eastAsia"/>
        </w:rPr>
        <w:t xml:space="preserve">2019;698:120-128.</w:t>
      </w:r>
    </w:p>
    <w:p>
      <w:pPr>
        <w:pStyle w:val="a0"/>
        <w:rPr>
          <w:rFonts w:hint="eastAsia"/>
        </w:rPr>
      </w:pPr>
      <w:r>
        <w:rPr>
          <w:rFonts w:hint="eastAsia"/>
        </w:rPr>
        <w:t xml:space="preserve">28.</w:t>
      </w:r>
      <w:r>
        <w:rPr>
          <w:rFonts w:hint="eastAsia"/>
        </w:rPr>
        <w:t xml:space="preserve">Fakhri S、Zachariah Moradi S、DeLiberto LK、Bishayee A. 癌症中的细胞衰老信号传导：</w:t>
      </w:r>
      <w:r>
        <w:rPr>
          <w:rFonts w:hint="eastAsia"/>
        </w:rPr>
        <w:t xml:space="preserve">抗击人类恶性肿瘤的新型治疗靶点。</w:t>
      </w:r>
      <w:r>
        <w:rPr>
          <w:rFonts w:hint="eastAsia"/>
        </w:rPr>
        <w:t xml:space="preserve">生物化学药理学</w:t>
      </w:r>
      <w:r>
        <w:rPr>
          <w:rFonts w:hint="eastAsia"/>
        </w:rPr>
        <w:t xml:space="preserve">2022;199:114989.</w:t>
      </w:r>
    </w:p>
    <w:p>
      <w:pPr>
        <w:pStyle w:val="a0"/>
        <w:rPr>
          <w:rFonts w:hint="eastAsia"/>
        </w:rPr>
      </w:pPr>
      <w:r>
        <w:rPr>
          <w:rFonts w:hint="eastAsia"/>
        </w:rPr>
        <w:t xml:space="preserve">29.</w:t>
      </w:r>
      <w:r>
        <w:rPr>
          <w:rFonts w:hint="eastAsia"/>
        </w:rPr>
        <w:t xml:space="preserve">Zhang Y, Gan B, Liu D, Paik JH.</w:t>
      </w:r>
      <w:r>
        <w:rPr>
          <w:rFonts w:hint="eastAsia"/>
        </w:rPr>
        <w:t xml:space="preserve">癌症中的 FoxO 家族成员</w:t>
      </w:r>
      <w:r>
        <w:rPr>
          <w:rFonts w:hint="eastAsia"/>
        </w:rPr>
        <w:t xml:space="preserve">Cancer Biol Ther.</w:t>
      </w:r>
      <w:r>
        <w:rPr>
          <w:rFonts w:hint="eastAsia"/>
        </w:rPr>
        <w:t xml:space="preserve">2011;12(4):253-259.</w:t>
      </w:r>
    </w:p>
    <w:p>
      <w:pPr>
        <w:pStyle w:val="a0"/>
        <w:rPr>
          <w:rFonts w:hint="eastAsia"/>
        </w:rPr>
      </w:pPr>
      <w:r>
        <w:rPr>
          <w:rFonts w:hint="eastAsia"/>
        </w:rPr>
        <w:t xml:space="preserve">30.</w:t>
      </w:r>
      <w:r>
        <w:rPr>
          <w:rFonts w:hint="eastAsia"/>
        </w:rPr>
        <w:t xml:space="preserve">Arden KC.</w:t>
      </w:r>
      <w:r>
        <w:rPr>
          <w:rFonts w:hint="eastAsia"/>
        </w:rPr>
        <w:t xml:space="preserve">FOXO 转录因子在哺乳动物细胞中的多种作用表明其在癌症中的多种作用。</w:t>
      </w:r>
      <w:r>
        <w:rPr>
          <w:rFonts w:hint="eastAsia"/>
        </w:rPr>
        <w:t xml:space="preserve">Exp Gerontol.</w:t>
      </w:r>
      <w:r>
        <w:rPr>
          <w:rFonts w:hint="eastAsia"/>
        </w:rPr>
        <w:t xml:space="preserve">2006;41(8):709-717.</w:t>
      </w:r>
    </w:p>
    <w:p>
      <w:pPr>
        <w:pStyle w:val="a0"/>
        <w:rPr>
          <w:rFonts w:hint="eastAsia"/>
        </w:rPr>
      </w:pPr>
      <w:r>
        <w:rPr>
          <w:rFonts w:hint="eastAsia"/>
        </w:rPr>
        <w:t xml:space="preserve">31.</w:t>
      </w:r>
      <w:r>
        <w:rPr>
          <w:rFonts w:hint="eastAsia"/>
        </w:rPr>
        <w:t xml:space="preserve">Arden KC.</w:t>
      </w:r>
      <w:r>
        <w:rPr>
          <w:rFonts w:hint="eastAsia"/>
        </w:rPr>
        <w:t xml:space="preserve">FOXO 动物模型揭示了 FOXO 转录因子的各种不同作用。</w:t>
      </w:r>
      <w:r>
        <w:rPr>
          <w:rFonts w:hint="eastAsia"/>
        </w:rPr>
        <w:t xml:space="preserve">Oncogene.</w:t>
      </w:r>
      <w:r>
        <w:rPr>
          <w:rFonts w:hint="eastAsia"/>
        </w:rPr>
        <w:t xml:space="preserve">2008;27(16):2345-2350.</w:t>
      </w:r>
    </w:p>
    <w:p>
      <w:pPr>
        <w:pStyle w:val="a0"/>
        <w:rPr>
          <w:rFonts w:hint="eastAsia"/>
        </w:rPr>
      </w:pPr>
      <w:r>
        <w:rPr>
          <w:rFonts w:hint="eastAsia"/>
        </w:rPr>
        <w:t xml:space="preserve">32.</w:t>
      </w:r>
      <w:r>
        <w:rPr>
          <w:rFonts w:hint="eastAsia"/>
        </w:rPr>
        <w:t xml:space="preserve">Tzivion G、Dobson M、Ramakrishnan G. FoxO 转录因子；受 AKT 和 14-3-3 蛋白调节。</w:t>
      </w:r>
      <w:r>
        <w:rPr>
          <w:rFonts w:hint="eastAsia"/>
        </w:rPr>
        <w:t xml:space="preserve">Biochim Biophys Acta.</w:t>
      </w:r>
      <w:r>
        <w:rPr>
          <w:rFonts w:hint="eastAsia"/>
        </w:rPr>
        <w:t xml:space="preserve">2011;1813(11):1938-1945.</w:t>
      </w:r>
    </w:p>
    <w:p>
      <w:pPr>
        <w:pStyle w:val="a0"/>
        <w:rPr>
          <w:rFonts w:hint="eastAsia"/>
        </w:rPr>
      </w:pPr>
      <w:r>
        <w:rPr>
          <w:rFonts w:hint="eastAsia"/>
        </w:rPr>
        <w:t xml:space="preserve">33.</w:t>
      </w:r>
      <w:r>
        <w:rPr>
          <w:rFonts w:hint="eastAsia"/>
        </w:rPr>
        <w:t xml:space="preserve">Pereira SS、Morais T、Costa MM、Monteiro MP、Pignatelli D。分子标记物 p27 在肾上腺皮质肿瘤鉴别诊断中的新作用。</w:t>
      </w:r>
      <w:r>
        <w:rPr>
          <w:rFonts w:hint="eastAsia"/>
        </w:rPr>
        <w:t xml:space="preserve">Endocr Connect.</w:t>
      </w:r>
      <w:r>
        <w:rPr>
          <w:rFonts w:hint="eastAsia"/>
        </w:rPr>
        <w:t xml:space="preserve">2013;2(3):137-145.</w:t>
      </w:r>
    </w:p>
    <w:p>
      <w:pPr>
        <w:pStyle w:val="a0"/>
        <w:rPr>
          <w:rFonts w:hint="eastAsia"/>
        </w:rPr>
      </w:pPr>
      <w:r>
        <w:rPr>
          <w:rFonts w:hint="eastAsia"/>
        </w:rPr>
        <w:t xml:space="preserve">34.</w:t>
      </w:r>
      <w:r>
        <w:rPr>
          <w:rFonts w:hint="eastAsia"/>
        </w:rPr>
        <w:t xml:space="preserve">Zhang Y, Alexander PB, Wang XF.</w:t>
      </w:r>
      <w:r>
        <w:rPr>
          <w:rFonts w:hint="eastAsia"/>
        </w:rPr>
        <w:t xml:space="preserve">控制细胞增殖和存活的 TGF-β 家族信号。</w:t>
      </w:r>
      <w:r>
        <w:rPr>
          <w:rFonts w:hint="eastAsia"/>
        </w:rPr>
        <w:t xml:space="preserve">Cold Spring Harb Perspect Biol.</w:t>
      </w:r>
      <w:r>
        <w:rPr>
          <w:rFonts w:hint="eastAsia"/>
        </w:rPr>
        <w:t xml:space="preserve">2017;9(4):a022145.</w:t>
      </w:r>
    </w:p>
    <w:p>
      <w:pPr>
        <w:pStyle w:val="a0"/>
        <w:rPr>
          <w:rFonts w:hint="eastAsia"/>
        </w:rPr>
      </w:pPr>
      <w:r>
        <w:rPr>
          <w:rFonts w:hint="eastAsia"/>
        </w:rPr>
        <w:t xml:space="preserve">35.</w:t>
      </w:r>
      <w:r>
        <w:rPr>
          <w:rFonts w:hint="eastAsia"/>
        </w:rPr>
        <w:t xml:space="preserve">Kang JS, Liu C, Derynck R. TGF- </w:t>
      </w:r>
      <m:oMath>
        <m:r>
          <m:t>β</m:t>
        </m:r>
      </m:oMath>
      <w:r>
        <w:rPr>
          <w:rFonts w:hint="eastAsia"/>
        </w:rPr>
        <w:t xml:space="preserve"> 受体功能的新调节机制。</w:t>
      </w:r>
      <w:r>
        <w:rPr>
          <w:rFonts w:hint="eastAsia"/>
        </w:rPr>
        <w:t xml:space="preserve">Trends Cell Biol.</w:t>
      </w:r>
      <w:r>
        <w:rPr>
          <w:rFonts w:hint="eastAsia"/>
        </w:rPr>
        <w:t xml:space="preserve">2009;19(8):</w:t>
      </w:r>
      <w:r>
        <w:rPr>
          <w:rFonts w:hint="eastAsia"/>
        </w:rPr>
        <w:t xml:space="preserve"> </w:t>
      </w:r>
      <w:r>
        <w:rPr>
          <w:rFonts w:hint="eastAsia"/>
        </w:rPr>
        <w:t xml:space="preserve">385-394.</w:t>
      </w:r>
    </w:p>
    <w:p>
      <w:pPr>
        <w:pStyle w:val="a0"/>
        <w:rPr>
          <w:rFonts w:hint="eastAsia"/>
        </w:rPr>
      </w:pPr>
      <w:r>
        <w:rPr>
          <w:rFonts w:hint="eastAsia"/>
        </w:rPr>
        <w:t xml:space="preserve">36.</w:t>
      </w:r>
      <w:r>
        <w:rPr>
          <w:rFonts w:hint="eastAsia"/>
        </w:rPr>
        <w:t xml:space="preserve">Li Y, Lu Y, Kang C, Li P, Chen L. 通过多视图图网络从空间解析转录组学中揭示组织异质性和空间暗基因。</w:t>
      </w:r>
      <w:r>
        <w:rPr>
          <w:rFonts w:hint="eastAsia"/>
        </w:rPr>
        <w:t xml:space="preserve">研究。</w:t>
      </w:r>
      <w:r>
        <w:rPr>
          <w:rFonts w:hint="eastAsia"/>
        </w:rPr>
        <w:t xml:space="preserve">2023;6:0228.</w:t>
      </w:r>
    </w:p>
    <w:p>
      <w:pPr>
        <w:pStyle w:val="a0"/>
        <w:rPr>
          <w:rFonts w:hint="eastAsia"/>
        </w:rPr>
      </w:pPr>
      <w:r>
        <w:rPr>
          <w:rFonts w:hint="eastAsia"/>
        </w:rPr>
        <w:t xml:space="preserve">37.</w:t>
      </w:r>
      <w:r>
        <w:rPr>
          <w:rFonts w:hint="eastAsia"/>
        </w:rPr>
        <w:t xml:space="preserve">Scheffer M, Carpenter S, Foley JA, Folke C, Walker B. Catastrophic shifts in ecosystems.</w:t>
      </w:r>
      <w:r>
        <w:rPr>
          <w:rFonts w:hint="eastAsia"/>
        </w:rPr>
        <w:t xml:space="preserve">自然。</w:t>
      </w:r>
      <w:r>
        <w:rPr>
          <w:rFonts w:hint="eastAsia"/>
        </w:rPr>
        <w:t xml:space="preserve">2001;413(6856):</w:t>
      </w:r>
      <w:r>
        <w:rPr>
          <w:rFonts w:hint="eastAsia"/>
        </w:rPr>
        <w:t xml:space="preserve"> </w:t>
      </w:r>
      <w:r>
        <w:rPr>
          <w:rFonts w:hint="eastAsia"/>
        </w:rPr>
        <w:t xml:space="preserve">591-596.</w:t>
      </w:r>
    </w:p>
    <w:p>
      <w:pPr>
        <w:pStyle w:val="a0"/>
        <w:rPr>
          <w:rFonts w:hint="eastAsia"/>
        </w:rPr>
      </w:pPr>
      <w:r>
        <w:rPr>
          <w:rFonts w:hint="eastAsia"/>
        </w:rPr>
        <w:t xml:space="preserve">38.</w:t>
      </w:r>
      <w:r>
        <w:rPr>
          <w:rFonts w:hint="eastAsia"/>
        </w:rPr>
        <w:t xml:space="preserve">Koizumi K, Oku M, Hayashi S, Inujima A, Shibahara N, Chen L, Igarashi Y, Tobe K, Saito S, Kadowaki M, et al.</w:t>
      </w:r>
      <w:r>
        <w:rPr>
          <w:rFonts w:hint="eastAsia"/>
        </w:rPr>
        <w:t xml:space="preserve">日本传统药物（甘宝方）抑制小鼠代谢综合征前疾病状态（Mibyou）的动态网络生物标志物信号。</w:t>
      </w:r>
      <w:r>
        <w:rPr>
          <w:rFonts w:hint="eastAsia"/>
        </w:rPr>
        <w:t xml:space="preserve">Evid Based Complement Alternat Med.</w:t>
      </w:r>
      <w:r>
        <w:rPr>
          <w:rFonts w:hint="eastAsia"/>
        </w:rPr>
        <w:t xml:space="preserve">2020；2020：第 9129134 条。</w:t>
      </w:r>
    </w:p>
    <w:p>
      <w:pPr>
        <w:pStyle w:val="a0"/>
        <w:rPr>
          <w:rFonts w:hint="eastAsia"/>
        </w:rPr>
      </w:pPr>
      <w:r>
        <w:rPr>
          <w:rFonts w:hint="eastAsia"/>
        </w:rPr>
        <w:t xml:space="preserve">39.</w:t>
      </w:r>
      <w:r>
        <w:rPr>
          <w:rFonts w:hint="eastAsia"/>
        </w:rPr>
        <w:t xml:space="preserve">Wen Z, Liu ZP, Liu Z, Zhang Y, Chen L. 一种识别复杂疾病因果网络模块的综合方法在结直肠癌中的应用。</w:t>
      </w:r>
      <w:r>
        <w:rPr>
          <w:rFonts w:hint="eastAsia"/>
        </w:rPr>
        <w:t xml:space="preserve">J Am Med Inform Assoc.</w:t>
      </w:r>
      <w:r>
        <w:rPr>
          <w:rFonts w:hint="eastAsia"/>
        </w:rPr>
        <w:t xml:space="preserve">2013;20(4):659-667.</w:t>
      </w:r>
    </w:p>
    <w:p>
      <w:pPr>
        <w:pStyle w:val="a0"/>
        <w:rPr>
          <w:rFonts w:hint="eastAsia"/>
        </w:rPr>
      </w:pPr>
      <w:r>
        <w:rPr>
          <w:rFonts w:hint="eastAsia"/>
        </w:rPr>
        <w:t xml:space="preserve">40.</w:t>
      </w:r>
      <w:r>
        <w:rPr>
          <w:rFonts w:hint="eastAsia"/>
        </w:rPr>
        <w:t xml:space="preserve">Rochon J, Kieser M. 单样本 t 检验的初步拟合优度检验效果详解。</w:t>
      </w:r>
      <w:r>
        <w:rPr>
          <w:rFonts w:hint="eastAsia"/>
        </w:rPr>
        <w:t xml:space="preserve">Br J Math Stat Psychol.</w:t>
      </w:r>
      <w:r>
        <w:rPr>
          <w:rFonts w:hint="eastAsia"/>
        </w:rPr>
        <w:t xml:space="preserve">2011;64:410-426.</w:t>
      </w:r>
    </w:p>
    <w:p>
      <w:pPr>
        <w:pStyle w:val="a0"/>
        <w:rPr>
          <w:rFonts w:hint="eastAsia"/>
        </w:rPr>
      </w:pPr>
      <w:r>
        <w:rPr>
          <w:rFonts w:hint="eastAsia"/>
        </w:rPr>
        <w:t xml:space="preserve">41.</w:t>
      </w:r>
      <w:r>
        <w:rPr>
          <w:rFonts w:hint="eastAsia"/>
        </w:rPr>
        <w:t xml:space="preserve">Hao Y, Hao S, Andersen-Nissen E, Mauck WM 3rd, Zheng S, Butler A, Lee MJ, Wilk AJ, Darby C, Zager M, et al.</w:t>
      </w:r>
      <w:r>
        <w:rPr>
          <w:rFonts w:hint="eastAsia"/>
        </w:rPr>
        <w:t xml:space="preserve">多模态单细胞数据的综合分析。</w:t>
      </w:r>
      <w:r>
        <w:rPr>
          <w:rFonts w:hint="eastAsia"/>
        </w:rPr>
        <w:t xml:space="preserve">牢房</w:t>
      </w:r>
      <w:r>
        <w:rPr>
          <w:rFonts w:hint="eastAsia"/>
        </w:rPr>
        <w:t xml:space="preserve">2021;184(13):3573-3587.</w:t>
      </w:r>
    </w:p>
    <w:p>
      <w:pPr>
        <w:pStyle w:val="a0"/>
        <w:rPr>
          <w:rFonts w:hint="eastAsia"/>
        </w:rPr>
      </w:pPr>
      <w:r>
        <w:rPr>
          <w:rFonts w:hint="eastAsia"/>
        </w:rPr>
        <w:t xml:space="preserve">42.</w:t>
      </w:r>
      <w:r>
        <w:rPr>
          <w:rFonts w:hint="eastAsia"/>
        </w:rPr>
        <w:t xml:space="preserve">Korsunsky I、Millard N、Fan J、Slowikowski K、Zhang F、Wei K、Baglaenko Y、Brenner M、Loh PR、Raychaudhuri S.快速、灵敏、准确地整合单细胞数据与和谐。</w:t>
      </w:r>
      <w:r>
        <w:rPr>
          <w:rFonts w:hint="eastAsia"/>
        </w:rPr>
        <w:t xml:space="preserve">自然方法。</w:t>
      </w:r>
      <w:r>
        <w:rPr>
          <w:rFonts w:hint="eastAsia"/>
        </w:rPr>
        <w:t xml:space="preserve">2019;16(12):1289-1296.</w:t>
      </w:r>
    </w:p>
    <w:p>
      <w:pPr>
        <w:pStyle w:val="a0"/>
        <w:rPr>
          <w:rFonts w:hint="eastAsia"/>
        </w:rPr>
      </w:pPr>
      <w:r>
        <w:rPr>
          <w:rFonts w:hint="eastAsia"/>
        </w:rPr>
        <w:t xml:space="preserve">43.</w:t>
      </w:r>
      <w:r>
        <w:rPr>
          <w:rFonts w:hint="eastAsia"/>
        </w:rPr>
        <w:t xml:space="preserve">Zhou Y, Zhou B, Pache L, Chang M, Khodabakhshi AH, Tanaseichuk O, Benner C, Chanda SK.</w:t>
      </w:r>
      <w:r>
        <w:rPr>
          <w:rFonts w:hint="eastAsia"/>
        </w:rPr>
        <w:t xml:space="preserve">Metascape 为分析系统级数据集提供了面向生物学家的资源。</w:t>
      </w:r>
      <w:r>
        <w:rPr>
          <w:rFonts w:hint="eastAsia"/>
        </w:rPr>
        <w:t xml:space="preserve">Nat Commun.</w:t>
      </w:r>
      <w:r>
        <w:rPr>
          <w:rFonts w:hint="eastAsia"/>
        </w:rPr>
        <w:t xml:space="preserve">2019;10(1):1523.</w:t>
      </w:r>
    </w:p>
    <w:p>
      <w:pPr>
        <w:pStyle w:val="a0"/>
        <w:rPr>
          <w:rFonts w:hint="eastAsia"/>
        </w:rPr>
      </w:pPr>
      <w:r>
        <w:rPr>
          <w:rFonts w:hint="eastAsia"/>
        </w:rPr>
        <w:t xml:space="preserve">44.</w:t>
      </w:r>
      <w:r>
        <w:rPr>
          <w:rFonts w:hint="eastAsia"/>
        </w:rPr>
        <w:t xml:space="preserve">Yu G、Wang LG、Han Y、He QY：</w:t>
      </w:r>
      <w:r>
        <w:rPr>
          <w:rFonts w:hint="eastAsia"/>
        </w:rPr>
        <w:t xml:space="preserve">用于比较基因簇间生物主题的 R 软件包。</w:t>
      </w:r>
      <w:r>
        <w:rPr>
          <w:rFonts w:hint="eastAsia"/>
        </w:rPr>
        <w:t xml:space="preserve">OMICS.</w:t>
      </w:r>
      <w:r>
        <w:rPr>
          <w:rFonts w:hint="eastAsia"/>
        </w:rPr>
        <w:t xml:space="preserve">2012;16(5):284-287.</w:t>
      </w:r>
    </w:p>
    <w:bookmarkEnd w:id="50"/>
    <w:sectPr w:rsidR="00C8062D">
      <w:pgSz w:h="15840" w:w="12240"/>
      <w:pgMar w:bottom="1440" w:footer="720" w:gutter="0" w:header="720" w:left="1800" w:right="180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752454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93999525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20"/>
  <w:embedSystemFonts/>
  <w:bordersDoNotSurroundHeader/>
  <w:bordersDoNotSurroundFooter/>
  <w:proofState w:grammar="dirty" w:spelling="dirty"/>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8062D"/>
    <w:rsid w:val="006B1FB1"/>
    <w:rsid w:val="009D1868"/>
    <w:rsid w:val="00C57AB6"/>
    <w:rsid w:val="00C8062D"/>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4"/>
        <w:szCs w:val="24"/>
        <w:lang w:bidi="ar-SA" w:eastAsia="zh-CN"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style>
  <w:style w:styleId="1" w:type="paragraph">
    <w:name w:val="heading 1"/>
    <w:basedOn w:val="a"/>
    <w:next w:val="a0"/>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2" w:type="paragraph">
    <w:name w:val="heading 2"/>
    <w:basedOn w:val="a"/>
    <w:next w:val="a0"/>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qFormat/>
    <w:pPr>
      <w:spacing w:after="180" w:before="180"/>
    </w:pPr>
  </w:style>
  <w:style w:customStyle="1" w:styleId="FirstParagraph" w:type="paragraph">
    <w:name w:val="First Paragraph"/>
    <w:basedOn w:val="a0"/>
    <w:next w:val="a0"/>
    <w:qFormat/>
  </w:style>
  <w:style w:customStyle="1" w:styleId="Compact" w:type="paragraph">
    <w:name w:val="Compact"/>
    <w:basedOn w:val="a0"/>
    <w:qFormat/>
    <w:pPr>
      <w:spacing w:after="36" w:before="36"/>
    </w:pPr>
  </w:style>
  <w:style w:styleId="a4" w:type="paragraph">
    <w:name w:val="Title"/>
    <w:basedOn w:val="a"/>
    <w:next w:val="a0"/>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a5" w:type="paragraph">
    <w:name w:val="Subtitle"/>
    <w:basedOn w:val="a4"/>
    <w:next w:val="a0"/>
    <w:qFormat/>
    <w:pPr>
      <w:spacing w:before="240"/>
    </w:pPr>
    <w:rPr>
      <w:sz w:val="30"/>
      <w:szCs w:val="30"/>
    </w:rPr>
  </w:style>
  <w:style w:customStyle="1" w:styleId="Author" w:type="paragraph">
    <w:name w:val="Author"/>
    <w:next w:val="a0"/>
    <w:qFormat/>
    <w:pPr>
      <w:keepNext/>
      <w:keepLines/>
      <w:jc w:val="center"/>
    </w:pPr>
  </w:style>
  <w:style w:styleId="a6" w:type="paragraph">
    <w:name w:val="Date"/>
    <w:next w:val="a0"/>
    <w:qFormat/>
    <w:pPr>
      <w:keepNext/>
      <w:keepLines/>
      <w:jc w:val="center"/>
    </w:pPr>
  </w:style>
  <w:style w:customStyle="1" w:styleId="Abstract" w:type="paragraph">
    <w:name w:val="Abstract"/>
    <w:basedOn w:val="a"/>
    <w:next w:val="a0"/>
    <w:qFormat/>
    <w:pPr>
      <w:keepNext/>
      <w:keepLines/>
      <w:spacing w:after="300" w:before="300"/>
    </w:pPr>
    <w:rPr>
      <w:sz w:val="20"/>
      <w:szCs w:val="20"/>
    </w:rPr>
  </w:style>
  <w:style w:styleId="a7" w:type="paragraph">
    <w:name w:val="Bibliography"/>
    <w:basedOn w:val="a"/>
    <w:qFormat/>
  </w:style>
  <w:style w:styleId="a8" w:type="paragraph">
    <w:name w:val="Block Text"/>
    <w:basedOn w:val="a0"/>
    <w:next w:val="a0"/>
    <w:uiPriority w:val="9"/>
    <w:unhideWhenUsed/>
    <w:qFormat/>
    <w:pPr>
      <w:spacing w:after="100" w:before="100"/>
      <w:ind w:left="480" w:right="480"/>
    </w:pPr>
  </w:style>
  <w:style w:styleId="a9" w:type="paragraph">
    <w:name w:val="footnote text"/>
    <w:basedOn w:val="a"/>
    <w:uiPriority w:val="9"/>
    <w:unhideWhenUsed/>
    <w:qFormat/>
  </w:style>
  <w:style w:customStyle="1" w:styleId="Table" w:type="table">
    <w:name w:val="Table"/>
    <w:semiHidden/>
    <w:unhideWhenUsed/>
    <w:qFormat/>
    <w:rsid w:val="00C57AB6"/>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a" w:type="paragraph">
    <w:name w:val="caption"/>
    <w:basedOn w:val="a"/>
    <w:link w:val="ab"/>
    <w:pPr>
      <w:spacing w:after="120"/>
    </w:pPr>
    <w:rPr>
      <w:i/>
    </w:rPr>
  </w:style>
  <w:style w:customStyle="1" w:styleId="TableCaption" w:type="paragraph">
    <w:name w:val="Table Caption"/>
    <w:basedOn w:val="aa"/>
    <w:pPr>
      <w:keepNext/>
    </w:pPr>
  </w:style>
  <w:style w:customStyle="1" w:styleId="ImageCaption" w:type="paragraph">
    <w:name w:val="Image Caption"/>
    <w:basedOn w:val="aa"/>
  </w:style>
  <w:style w:customStyle="1" w:styleId="Figure" w:type="paragraph">
    <w:name w:val="Figure"/>
    <w:basedOn w:val="a"/>
  </w:style>
  <w:style w:customStyle="1" w:styleId="CaptionedFigure" w:type="paragraph">
    <w:name w:val="Captioned Figure"/>
    <w:basedOn w:val="Figure"/>
    <w:pPr>
      <w:keepNext/>
    </w:pPr>
  </w:style>
  <w:style w:customStyle="1" w:styleId="ab" w:type="character">
    <w:name w:val="题注 字符"/>
    <w:basedOn w:val="a1"/>
    <w:link w:val="aa"/>
  </w:style>
  <w:style w:customStyle="1" w:styleId="VerbatimChar" w:type="character">
    <w:name w:val="Verbatim Char"/>
    <w:basedOn w:val="ab"/>
    <w:rPr>
      <w:rFonts w:ascii="Consolas" w:hAnsi="Consolas" w:eastAsia="SimSun"/>
      <w:sz w:val="22"/>
    </w:rPr>
  </w:style>
  <w:style w:customStyle="1" w:styleId="SectionNumber" w:type="character">
    <w:name w:val="Section Number"/>
    <w:basedOn w:val="ab"/>
  </w:style>
  <w:style w:styleId="ac" w:type="character">
    <w:name w:val="footnote reference"/>
    <w:basedOn w:val="ab"/>
    <w:rPr>
      <w:vertAlign w:val="superscript"/>
    </w:rPr>
  </w:style>
  <w:style w:styleId="ad" w:type="character">
    <w:name w:val="Hyperlink"/>
    <w:basedOn w:val="ab"/>
    <w:rPr>
      <w:color w:themeColor="accent1" w:val="4F81BD"/>
    </w:rPr>
  </w:style>
  <w:style w:styleId="TOC" w:type="paragraph">
    <w:name w:val="TOC Heading"/>
    <w:basedOn w:val="1"/>
    <w:next w:val="a0"/>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7" Target="media/rId27.jpg" /><Relationship Type="http://schemas.openxmlformats.org/officeDocument/2006/relationships/image" Id="rId31" Target="media/rId31.jpg" /><Relationship Type="http://schemas.openxmlformats.org/officeDocument/2006/relationships/image" Id="rId34" Target="media/rId34.jpg" /><Relationship Type="http://schemas.openxmlformats.org/officeDocument/2006/relationships/image" Id="rId38" Target="media/rId3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SimSun"/>
        <a:cs typeface=""/>
      </a:majorFont>
      <a:minorFont>
        <a:latin typeface="Cambria"/>
        <a:ea typeface="SimSun"/>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2025-03-06T10:32:21Z</dcterms:created>
  <dcterms:modified xsi:type="dcterms:W3CDTF">2025-03-06T10:32:21Z</dcterms:modified>
</cp:coreProperties>
</file>

<file path=docProps/custom.xml><?xml version="1.0" encoding="utf-8"?>
<Properties xmlns="http://schemas.openxmlformats.org/officeDocument/2006/custom-properties" xmlns:vt="http://schemas.openxmlformats.org/officeDocument/2006/docPropsVTypes"/>
</file>