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13. Обектно-ориентирано програмиране. Основни принципи. Класове и обекти.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Наследяване и капсулация.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Абстракция със структури от данни. Класове и обекти. Декларация на клас и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декларация на обект. Основни видове конструктори. Управление на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динамичната памет и ресурсите (“RAII”). Методи – декларация, предаване на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параметри, връщане на резултат.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Наследяване. Производни и вложени класове. Достъп до наследените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компоненти. Капсулация и скриване на информацията. Статични полета и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методи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Абстракция със структури от данни - представянето на данните е отделено от използването им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Конструкторите са функции, които инициализират член-данните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конструктор по подразбиране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конструктор с параметри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селекторите са член-функции, които позволяват преглед на член-данните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мутаторите за член-функции, които позволяват промяна на член-данните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