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За допомогою програми </w:t>
      </w:r>
      <w:r w:rsidDel="00000000" w:rsidR="00000000" w:rsidRPr="00000000">
        <w:rPr>
          <w:rtl w:val="0"/>
        </w:rPr>
        <w:t xml:space="preserve">sensor.py</w:t>
      </w:r>
      <w:r w:rsidDel="00000000" w:rsidR="00000000" w:rsidRPr="00000000">
        <w:rPr>
          <w:rtl w:val="0"/>
        </w:rPr>
        <w:t xml:space="preserve"> було організовано генерацію даних сенсорів. Запущено два екземпляри програми, які одночасно надсилають повідомлення в Kafka-топік </w:t>
      </w:r>
      <w:r w:rsidDel="00000000" w:rsidR="00000000" w:rsidRPr="00000000">
        <w:rPr>
          <w:rtl w:val="0"/>
        </w:rPr>
        <w:t xml:space="preserve">building_sensors_yana</w:t>
      </w:r>
      <w:r w:rsidDel="00000000" w:rsidR="00000000" w:rsidRPr="00000000">
        <w:rPr>
          <w:rtl w:val="0"/>
        </w:rPr>
        <w:t xml:space="preserve">. Кожне повідомлення містить ID сенсора, часову мітку, температуру та вологість.</w:t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Програма </w:t>
      </w:r>
      <w:r w:rsidDel="00000000" w:rsidR="00000000" w:rsidRPr="00000000">
        <w:rPr>
          <w:rtl w:val="0"/>
        </w:rPr>
        <w:t xml:space="preserve">processor.py</w:t>
      </w:r>
      <w:r w:rsidDel="00000000" w:rsidR="00000000" w:rsidRPr="00000000">
        <w:rPr>
          <w:rtl w:val="0"/>
        </w:rPr>
        <w:t xml:space="preserve"> зчитує дані з Kafka за допомогою Spark Structured Streaming. Для обчислення середніх значень використовується ковзне вікно тривалістю 1 хвилина з інтервалом зсуву 30 секунд. Watermark становить 10 секунд. Для кожного часового вікна обчислюються середня температура та середня вологість.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Умови алертів зчитуються з файлу </w:t>
      </w:r>
      <w:r w:rsidDel="00000000" w:rsidR="00000000" w:rsidRPr="00000000">
        <w:rPr>
          <w:rtl w:val="0"/>
        </w:rPr>
        <w:t xml:space="preserve">alerts_conditions.csv</w:t>
      </w:r>
      <w:r w:rsidDel="00000000" w:rsidR="00000000" w:rsidRPr="00000000">
        <w:rPr>
          <w:rtl w:val="0"/>
        </w:rPr>
        <w:t xml:space="preserve">. Для порівняння агрегованих даних із правилами використовується операція </w:t>
      </w:r>
      <w:r w:rsidDel="00000000" w:rsidR="00000000" w:rsidRPr="00000000">
        <w:rPr>
          <w:rtl w:val="0"/>
        </w:rPr>
        <w:t xml:space="preserve">crossJoin</w:t>
      </w:r>
      <w:r w:rsidDel="00000000" w:rsidR="00000000" w:rsidRPr="00000000">
        <w:rPr>
          <w:rtl w:val="0"/>
        </w:rPr>
        <w:t xml:space="preserve"> і фільтрація за мінімальними та максимальними значеннями температури й вологості. Значення </w:t>
      </w:r>
      <w:r w:rsidDel="00000000" w:rsidR="00000000" w:rsidRPr="00000000">
        <w:rPr>
          <w:rtl w:val="0"/>
        </w:rPr>
        <w:t xml:space="preserve">-999</w:t>
      </w:r>
      <w:r w:rsidDel="00000000" w:rsidR="00000000" w:rsidRPr="00000000">
        <w:rPr>
          <w:rtl w:val="0"/>
        </w:rPr>
        <w:t xml:space="preserve"> означають, що відповідний показник не використовується для перевірки конкретного алерту. Передбачено чотири типи алертів: занадто сухо, занадто волого, занадто холодно та занадто жарко.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Програма </w:t>
      </w:r>
      <w:r w:rsidDel="00000000" w:rsidR="00000000" w:rsidRPr="00000000">
        <w:rPr>
          <w:rtl w:val="0"/>
        </w:rPr>
        <w:t xml:space="preserve">alerts.py</w:t>
      </w:r>
      <w:r w:rsidDel="00000000" w:rsidR="00000000" w:rsidRPr="00000000">
        <w:rPr>
          <w:rtl w:val="0"/>
        </w:rPr>
        <w:t xml:space="preserve"> читає повідомлення з цих топіків і виводить код алерту, часову мітку, температуру, вологість і текст повідомлення.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