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[Имя Фамилия]</w:t>
      </w:r>
    </w:p>
    <w:p>
      <w:pPr>
        <w:pStyle w:val="Subtitle"/>
      </w:pPr>
      <w:r>
        <w:t xml:space="preserve">C-level лидер | розничный банкинг, финтех и платежная инфраструктура</w:t>
      </w:r>
    </w:p>
    <w:p>
      <w:r>
        <w:t xml:space="preserve">BUILD / TRANSFORM / LEAD: запуск бизнес-направлений, трансформация продуктовых моделей, управление крупными программами изменений</w:t>
      </w:r>
    </w:p>
    <w:p>
      <w:r>
        <w:t xml:space="preserve">[город] · [телефон] · [email]</w:t>
      </w:r>
    </w:p>
    <w:p>
      <w:pPr>
        <w:pStyle w:val="Heading1"/>
      </w:pPr>
      <w:r>
        <w:t xml:space="preserve">Профиль</w:t>
      </w:r>
    </w:p>
    <w:p>
      <w:r>
        <w:t xml:space="preserve">Бизнес-лидер с 20+ годами опыта в крупнейших финансовых организациях России. Отвечаю за розничные направления, запуск новых продуктов, клиентский рост, партнерскую дистрибуцию, технологические миграции и федеральные проекты на стыке бизнеса, IT, операций, маркетинга, продаж и регуляторного контура.</w:t>
      </w:r>
    </w:p>
    <w:p>
      <w:r>
        <w:t xml:space="preserve">Моя ценность - в ситуациях, где нужно быстро соединить стратегию, экономику продукта, операционную модель и delivery в измеримый результат: запустить направление с нуля, перестроить действующую модель или провести сложную программу без потери клиентского опыта.</w:t>
      </w:r>
    </w:p>
    <w:p>
      <w:r>
        <w:t xml:space="preserve">20+ лет · 25 млн клиентов · 20 млн клиентов без простоя при замене процессинга · 2 млн участников федерального проекта · +25% YoY к активной клиентской базе · AUM +35% · 88% NTB · N1 / N2 / N5 рыночные позиции</w:t>
      </w:r>
    </w:p>
    <w:p>
      <w:pPr>
        <w:pStyle w:val="Heading1"/>
      </w:pPr>
      <w:r>
        <w:t xml:space="preserve">Целевые роли</w:t>
      </w:r>
    </w:p>
    <w:p>
      <w:r>
        <w:t xml:space="preserve">Chief Business Officer / Chief Product Officer / Chief Operating Officer / Head of Retail Banking / Managing Director по розничному бизнесу, продуктам, платежам, клиентским платформам или трансформации финансового бизнеса.</w:t>
      </w:r>
    </w:p>
    <w:p>
      <w:pPr>
        <w:pStyle w:val="Heading1"/>
      </w:pPr>
      <w:r>
        <w:t xml:space="preserve">Управленческий фокус</w:t>
      </w:r>
    </w:p>
    <w:p>
      <w:pPr>
        <w:pStyle w:val="Heading2"/>
      </w:pPr>
      <w:r>
        <w:t xml:space="preserve">BUILD - запуск самостоятельных бизнес-направлений</w:t>
      </w:r>
    </w:p>
    <w:p>
      <w:pPr>
        <w:numPr>
          <w:ilvl w:val="0"/>
          <w:numId w:val="1"/>
        </w:numPr>
      </w:pPr>
      <w:r>
        <w:t xml:space="preserve">Определяю рынок, клиентские сегменты, бизнес-модель, стратегию развития, инвестиционную логику и период окупаемости.</w:t>
      </w:r>
    </w:p>
    <w:p>
      <w:pPr>
        <w:numPr>
          <w:ilvl w:val="0"/>
          <w:numId w:val="1"/>
        </w:numPr>
      </w:pPr>
      <w:r>
        <w:t xml:space="preserve">Формирую продуктовый ряд и клиентское предложение; развиваю каналы продаж, партнерские программы и дистрибуцию.</w:t>
      </w:r>
    </w:p>
    <w:p>
      <w:pPr>
        <w:numPr>
          <w:ilvl w:val="0"/>
          <w:numId w:val="1"/>
        </w:numPr>
      </w:pPr>
      <w:r>
        <w:t xml:space="preserve">Собираю кросс-функциональную реализацию вместе с бизнесом, продажами, маркетингом, продуктом, операциями и IT.</w:t>
      </w:r>
    </w:p>
    <w:p>
      <w:pPr>
        <w:pStyle w:val="Heading2"/>
      </w:pPr>
      <w:r>
        <w:t xml:space="preserve">TRANSFORM - корректировка существующей модели</w:t>
      </w:r>
    </w:p>
    <w:p>
      <w:pPr>
        <w:numPr>
          <w:ilvl w:val="0"/>
          <w:numId w:val="1"/>
        </w:numPr>
      </w:pPr>
      <w:r>
        <w:t xml:space="preserve">Диагностирую действующую модель бизнеса и определяю, какие изменения нужны под новые цели роста и доходности.</w:t>
      </w:r>
    </w:p>
    <w:p>
      <w:pPr>
        <w:numPr>
          <w:ilvl w:val="0"/>
          <w:numId w:val="1"/>
        </w:numPr>
      </w:pPr>
      <w:r>
        <w:t xml:space="preserve">Пересобираю стратегию, экономику привлечения, источники финансирования, продуктовые приоритеты и операционную модель.</w:t>
      </w:r>
    </w:p>
    <w:p>
      <w:pPr>
        <w:numPr>
          <w:ilvl w:val="0"/>
          <w:numId w:val="1"/>
        </w:numPr>
      </w:pPr>
      <w:r>
        <w:t xml:space="preserve">Провожу изменения в работающем контуре банка: продукт, процессы, технологии, оргструктура и клиентский опыт.</w:t>
      </w:r>
    </w:p>
    <w:p>
      <w:pPr>
        <w:pStyle w:val="Heading2"/>
      </w:pPr>
      <w:r>
        <w:t xml:space="preserve">LEAD - сложные программы с большим количеством участников</w:t>
      </w:r>
    </w:p>
    <w:p>
      <w:pPr>
        <w:numPr>
          <w:ilvl w:val="0"/>
          <w:numId w:val="1"/>
        </w:numPr>
      </w:pPr>
      <w:r>
        <w:t xml:space="preserve">Формирую концепт проекта, систему принятия решений и общие цели для бизнеса, IT, операций, продаж, маркетинга, регулятора и внешних партнеров.</w:t>
      </w:r>
    </w:p>
    <w:p>
      <w:pPr>
        <w:numPr>
          <w:ilvl w:val="0"/>
          <w:numId w:val="1"/>
        </w:numPr>
      </w:pPr>
      <w:r>
        <w:t xml:space="preserve">Организую Agile-команды и крупные delivery-программы; удерживаю результат в условиях высокой организационной и технологической сложности.</w:t>
      </w:r>
    </w:p>
    <w:p>
      <w:pPr>
        <w:numPr>
          <w:ilvl w:val="0"/>
          <w:numId w:val="1"/>
        </w:numPr>
      </w:pPr>
      <w:r>
        <w:t xml:space="preserve">Обеспечиваю бесшовность критичных изменений для клиентов и операционного контура.</w:t>
      </w:r>
    </w:p>
    <w:p>
      <w:pPr>
        <w:pStyle w:val="Heading1"/>
      </w:pPr>
      <w:r>
        <w:t xml:space="preserve">Зоны практической экспертизы</w:t>
      </w:r>
    </w:p>
    <w:p>
      <w:r>
        <w:t xml:space="preserve">Это не набор формальных навыков, а области, в которых есть hands-on управленческий опыт и подтвержденные бизнес-результаты.</w:t>
      </w:r>
    </w:p>
    <w:p>
      <w:pPr>
        <w:numPr>
          <w:ilvl w:val="0"/>
          <w:numId w:val="1"/>
        </w:numPr>
      </w:pPr>
      <w:r>
        <w:t xml:space="preserve">Розничный банковский бизнес и P&amp;L: самостоятельные бизнес-направления, продуктовая стратегия, экономика привлечения, инвестиционная логика, окупаемость, KPI.</w:t>
      </w:r>
    </w:p>
    <w:p>
      <w:pPr>
        <w:numPr>
          <w:ilvl w:val="0"/>
          <w:numId w:val="1"/>
        </w:numPr>
      </w:pPr>
      <w:r>
        <w:t xml:space="preserve">Продукты и клиентский рост: дебетовые карты, депозиты, инвестиционные и страховые продукты, расчетные продукты, зарплатные проекты, автокредитование, РКО, AUM, NTB, удержание и отток.</w:t>
      </w:r>
    </w:p>
    <w:p>
      <w:pPr>
        <w:numPr>
          <w:ilvl w:val="0"/>
          <w:numId w:val="1"/>
        </w:numPr>
      </w:pPr>
      <w:r>
        <w:t xml:space="preserve">Каналы и партнерства: собственная и партнерская дистрибуция, партнерские программы, экосистемные каналы, маркетинг и CRM.</w:t>
      </w:r>
    </w:p>
    <w:p>
      <w:pPr>
        <w:numPr>
          <w:ilvl w:val="0"/>
          <w:numId w:val="1"/>
        </w:numPr>
      </w:pPr>
      <w:r>
        <w:t xml:space="preserve">Технологии и delivery: процессинг, технологические миграции, Agile, трайбы, IT-трансформация, кросс-функциональные команды, бесшовные переключения клиентских сервисов.</w:t>
      </w:r>
    </w:p>
    <w:p>
      <w:pPr>
        <w:numPr>
          <w:ilvl w:val="0"/>
          <w:numId w:val="1"/>
        </w:numPr>
      </w:pPr>
      <w:r>
        <w:t xml:space="preserve">Регуляторика и сложные контуры: федеральные проекты, взаимодействие с регулятором, платежные системы, международные расчеты, SDN, санкционные изменения, логистика и персонализация карт.</w:t>
      </w:r>
    </w:p>
    <w:p>
      <w:r>
        <w:br w:type="page"/>
      </w:r>
    </w:p>
    <w:p>
      <w:pPr>
        <w:pStyle w:val="Heading1"/>
      </w:pPr>
      <w:r>
        <w:t xml:space="preserve">Избранный опыт и достижения</w:t>
      </w:r>
    </w:p>
    <w:p>
      <w:pPr>
        <w:pStyle w:val="Heading2"/>
      </w:pPr>
      <w:r>
        <w:t xml:space="preserve">ФК Банк Открытие</w:t>
      </w:r>
    </w:p>
    <w:p>
      <w:r>
        <w:t xml:space="preserve">Пассивный и расчетный бизнес, клиентская база, миграции, Agile-трансформация, кризисное управление · [должность] · [период]</w:t>
      </w:r>
    </w:p>
    <w:p>
      <w:r>
        <w:t xml:space="preserve">Мандат: запуск и развитие пассивного и расчетного бизнеса, управление продуктовой линейкой и клиентской базой, реализация крупных технологических и организационных изменений.</w:t>
      </w:r>
    </w:p>
    <w:p>
      <w:pPr>
        <w:numPr>
          <w:ilvl w:val="0"/>
          <w:numId w:val="1"/>
        </w:numPr>
      </w:pPr>
      <w:r>
        <w:t xml:space="preserve">Запустил пассивный и расчетный бизнес: депозитные, инвестиционные и страховые продукты, дебетовые карты, зарплатные проекты.</w:t>
      </w:r>
    </w:p>
    <w:p>
      <w:pPr>
        <w:numPr>
          <w:ilvl w:val="0"/>
          <w:numId w:val="1"/>
        </w:numPr>
      </w:pPr>
      <w:r>
        <w:t xml:space="preserve">При переходе к доходной бизнес-модели и ухудшении ценовых параметров продуктового ряда увеличил активную клиентскую базу на 11% до 2,1 млн клиентов.</w:t>
      </w:r>
    </w:p>
    <w:p>
      <w:pPr>
        <w:numPr>
          <w:ilvl w:val="0"/>
          <w:numId w:val="1"/>
        </w:numPr>
      </w:pPr>
      <w:r>
        <w:t xml:space="preserve">Улучшил качество клиентского сегмента: средний AUM +35%, транзакционный отток сокращен в 3 раза, РКО выведено на самоокупаемость.</w:t>
      </w:r>
    </w:p>
    <w:p>
      <w:pPr>
        <w:numPr>
          <w:ilvl w:val="0"/>
          <w:numId w:val="1"/>
        </w:numPr>
      </w:pPr>
      <w:r>
        <w:t xml:space="preserve">Обеспечил итоговую рыночную позицию N5 по портфелю пассивов и активной клиентской базе, +3 п.п.</w:t>
      </w:r>
    </w:p>
    <w:p>
      <w:pPr>
        <w:numPr>
          <w:ilvl w:val="0"/>
          <w:numId w:val="1"/>
        </w:numPr>
      </w:pPr>
      <w:r>
        <w:t xml:space="preserve">Провел бизнес- и технологическую миграцию 1,5 млн клиентов на разных продуктовых линейках и 8 процессингах без клиентского оттока.</w:t>
      </w:r>
    </w:p>
    <w:p>
      <w:pPr>
        <w:numPr>
          <w:ilvl w:val="0"/>
          <w:numId w:val="1"/>
        </w:numPr>
      </w:pPr>
      <w:r>
        <w:t xml:space="preserve">Организовал переход структуры управления и разработки на Agile: создание трайбов и запуск управления IT-командами в новой модели.</w:t>
      </w:r>
    </w:p>
    <w:p>
      <w:pPr>
        <w:numPr>
          <w:ilvl w:val="0"/>
          <w:numId w:val="1"/>
        </w:numPr>
      </w:pPr>
      <w:r>
        <w:t xml:space="preserve">Управлял первой волной SDN: отключение платежных систем и международных расчетов, синхронизация подразделений банка и регулятора, клиентские коммуникации в условиях отсутствия внешних и внутренних процедур.</w:t>
      </w:r>
    </w:p>
    <w:p>
      <w:pPr>
        <w:numPr>
          <w:ilvl w:val="0"/>
          <w:numId w:val="1"/>
        </w:numPr>
      </w:pPr>
      <w:r>
        <w:t xml:space="preserve">Урегулировал требования к платежным системам, изменил правила логистики и персонализации карт, управлял стоками пластика в условиях дефицита чипов.</w:t>
      </w:r>
    </w:p>
    <w:p>
      <w:pPr>
        <w:pStyle w:val="Heading2"/>
      </w:pPr>
      <w:r>
        <w:t xml:space="preserve">ВТБ / ВТБ24</w:t>
      </w:r>
    </w:p>
    <w:p>
      <w:r>
        <w:t xml:space="preserve">Дебетовые карты, расчетные продукты, автокредитование, процессинг, федеральные программы · [должность] · [период]</w:t>
      </w:r>
    </w:p>
    <w:p>
      <w:r>
        <w:t xml:space="preserve">Мандат: запуск новых розничных направлений, рост активной клиентской базы, трансформация карточных и расчетных продуктов, управление федеральными и технологическими программами.</w:t>
      </w:r>
    </w:p>
    <w:p>
      <w:pPr>
        <w:numPr>
          <w:ilvl w:val="0"/>
          <w:numId w:val="1"/>
        </w:numPr>
      </w:pPr>
      <w:r>
        <w:t xml:space="preserve">Запустил автокредитование как самостоятельное бизнес-направление со stand-alone моделью, собственной и партнерской сетью дистрибуции.</w:t>
      </w:r>
    </w:p>
    <w:p>
      <w:pPr>
        <w:numPr>
          <w:ilvl w:val="0"/>
          <w:numId w:val="1"/>
        </w:numPr>
      </w:pPr>
      <w:r>
        <w:t xml:space="preserve">Направление обеспечило приток 25% клиентов розничного бизнеса, из них 88% NTB; бизнес вышел в прибыль на 36-й месяц; итоговая позиция - N1 по кредитному портфелю.</w:t>
      </w:r>
    </w:p>
    <w:p>
      <w:pPr>
        <w:numPr>
          <w:ilvl w:val="0"/>
          <w:numId w:val="1"/>
        </w:numPr>
      </w:pPr>
      <w:r>
        <w:t xml:space="preserve">Скорректировал стратегию дебетовых карт и расчетных продуктов под рост активной клиентской базы: определил инструменты и стоимость привлечения, нашел источники финансирования.</w:t>
      </w:r>
    </w:p>
    <w:p>
      <w:pPr>
        <w:numPr>
          <w:ilvl w:val="0"/>
          <w:numId w:val="1"/>
        </w:numPr>
      </w:pPr>
      <w:r>
        <w:t xml:space="preserve">Реализовал продуктовые, маркетинговые и дистрибуционные изменения одновременно с масштабной IT-трансформацией.</w:t>
      </w:r>
    </w:p>
    <w:p>
      <w:pPr>
        <w:numPr>
          <w:ilvl w:val="0"/>
          <w:numId w:val="1"/>
        </w:numPr>
      </w:pPr>
      <w:r>
        <w:t xml:space="preserve">Достиг рыночной позиции N2 по активной клиентской базе: 25 млн клиентов, рост +25% YoY.</w:t>
      </w:r>
    </w:p>
    <w:p>
      <w:pPr>
        <w:numPr>
          <w:ilvl w:val="0"/>
          <w:numId w:val="1"/>
        </w:numPr>
      </w:pPr>
      <w:r>
        <w:t xml:space="preserve">Провел импортозамещение и бесшовную замену процессинга для 20 млн действующих клиентов без простоя в операциях.</w:t>
      </w:r>
    </w:p>
    <w:p>
      <w:pPr>
        <w:numPr>
          <w:ilvl w:val="0"/>
          <w:numId w:val="1"/>
        </w:numPr>
      </w:pPr>
      <w:r>
        <w:t xml:space="preserve">Возглавил федеральный проект по миграции 2 млн детей с Пушкинскими картами за 8 месяцев: концепция, разработка продукта, процесс миграции, технологические интеграции с регулятором, нормативная база и бесшовное переключение.</w:t>
      </w:r>
    </w:p>
    <w:p>
      <w:pPr>
        <w:pStyle w:val="Heading1"/>
      </w:pPr>
      <w:r>
        <w:t xml:space="preserve">Образование и дополнительная информация</w:t>
      </w:r>
    </w:p>
    <w:p>
      <w:r>
        <w:t xml:space="preserve">[Образование] · [Executive-программы / бизнес-школа, если релевантно] · [Языки]</w:t>
      </w:r>
    </w:p>
    <w:sectPr>
      <w:pgSz w:w="11906" w:h="16838"/>
      <w:pgMar w:top="720" w:right="720" w:bottom="720" w:left="72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18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 w:cs="Arial"/>
      <w:sz w:val="20"/>
    </w:rPr>
    <w:pPr>
      <w:spacing w:after="80" w:line="240" w:lineRule="auto"/>
    </w:pPr>
  </w:style>
  <w:style w:type="paragraph" w:styleId="Title">
    <w:name w:val="Title"/>
    <w:basedOn w:val="Normal"/>
    <w:rPr>
      <w:b/>
      <w:color w:val="0F2742"/>
      <w:sz w:val="36"/>
    </w:rPr>
    <w:pPr>
      <w:spacing w:after="80"/>
    </w:pPr>
  </w:style>
  <w:style w:type="paragraph" w:styleId="Subtitle">
    <w:name w:val="Subtitle"/>
    <w:basedOn w:val="Normal"/>
    <w:rPr>
      <w:b/>
      <w:color w:val="173A5E"/>
      <w:sz w:val="24"/>
    </w:rPr>
  </w:style>
  <w:style w:type="paragraph" w:styleId="Heading1">
    <w:name w:val="heading 1"/>
    <w:basedOn w:val="Normal"/>
    <w:next w:val="Normal"/>
    <w:rPr>
      <w:b/>
      <w:color w:val="0F2742"/>
      <w:sz w:val="24"/>
    </w:rPr>
    <w:pPr>
      <w:spacing w:before="180" w:after="80"/>
    </w:pPr>
  </w:style>
  <w:style w:type="paragraph" w:styleId="Heading2">
    <w:name w:val="heading 2"/>
    <w:basedOn w:val="Normal"/>
    <w:next w:val="Normal"/>
    <w:rPr>
      <w:b/>
      <w:color w:val="173A5E"/>
      <w:sz w:val="22"/>
    </w:rPr>
    <w:pPr>
      <w:spacing w:before="120" w:after="60"/>
    </w:p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