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C96" w:rsidRDefault="00DA0791">
      <w:r>
        <w:t>Yanbing Wang</w:t>
      </w:r>
    </w:p>
    <w:p w:rsidR="00DA0791" w:rsidRDefault="00DA0791">
      <w:r>
        <w:t>11/18/19</w:t>
      </w:r>
    </w:p>
    <w:p w:rsidR="00DA0791" w:rsidRDefault="00DA0791">
      <w:r>
        <w:t>K-means and clustering algorithm</w:t>
      </w:r>
    </w:p>
    <w:p w:rsidR="00DA0791" w:rsidRDefault="00DA0791"/>
    <w:p w:rsidR="006B6F34" w:rsidRPr="006B6F34" w:rsidRDefault="006B6F34">
      <w:pPr>
        <w:rPr>
          <w:b/>
        </w:rPr>
      </w:pPr>
      <w:r w:rsidRPr="006B6F34">
        <w:rPr>
          <w:b/>
        </w:rPr>
        <w:t>Programming</w:t>
      </w:r>
    </w:p>
    <w:p w:rsidR="003C5186" w:rsidRDefault="003C5186">
      <w:r>
        <w:t>Numerical data</w:t>
      </w:r>
    </w:p>
    <w:p w:rsidR="00E0228D" w:rsidRPr="00E0228D" w:rsidRDefault="00E0228D" w:rsidP="00E0228D">
      <w:pPr>
        <w:rPr>
          <w:rFonts w:ascii="Times New Roman" w:eastAsia="Times New Roman" w:hAnsi="Times New Roman" w:cs="Times New Roman"/>
        </w:rPr>
      </w:pPr>
      <w:r w:rsidRPr="00E0228D">
        <w:rPr>
          <w:rFonts w:ascii="Times New Roman" w:eastAsia="Times New Roman" w:hAnsi="Times New Roman" w:cs="Times New Roman"/>
          <w:noProof/>
        </w:rPr>
        <w:drawing>
          <wp:inline distT="0" distB="0" distL="0" distR="0">
            <wp:extent cx="4987925" cy="2336741"/>
            <wp:effectExtent l="0" t="0" r="0" b="0"/>
            <wp:docPr id="3" name="Picture 3" descr="/var/folders/jb/tdn7lbc95fg55fm5h5x_pbvh0000gn/T/com.microsoft.Word/Content.MSO/B9E746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jb/tdn7lbc95fg55fm5h5x_pbvh0000gn/T/com.microsoft.Word/Content.MSO/B9E746E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7523" cy="2359977"/>
                    </a:xfrm>
                    <a:prstGeom prst="rect">
                      <a:avLst/>
                    </a:prstGeom>
                    <a:noFill/>
                    <a:ln>
                      <a:noFill/>
                    </a:ln>
                  </pic:spPr>
                </pic:pic>
              </a:graphicData>
            </a:graphic>
          </wp:inline>
        </w:drawing>
      </w:r>
    </w:p>
    <w:p w:rsidR="003C5186" w:rsidRDefault="003C5186"/>
    <w:p w:rsidR="003C5186" w:rsidRDefault="003C5186">
      <w:r>
        <w:t>Water treatment data</w:t>
      </w:r>
    </w:p>
    <w:p w:rsidR="003C5186" w:rsidRPr="003C5186" w:rsidRDefault="003C5186" w:rsidP="003C5186">
      <w:pPr>
        <w:rPr>
          <w:rFonts w:ascii="Times New Roman" w:eastAsia="Times New Roman" w:hAnsi="Times New Roman" w:cs="Times New Roman"/>
        </w:rPr>
      </w:pPr>
      <w:r w:rsidRPr="003C5186">
        <w:rPr>
          <w:noProof/>
        </w:rPr>
        <w:drawing>
          <wp:inline distT="0" distB="0" distL="0" distR="0">
            <wp:extent cx="4988379" cy="2373337"/>
            <wp:effectExtent l="0" t="0" r="0" b="0"/>
            <wp:docPr id="1" name="Picture 1" descr="/var/folders/jb/tdn7lbc95fg55fm5h5x_pbvh0000gn/T/com.microsoft.Word/Content.MSO/BE7C96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b/tdn7lbc95fg55fm5h5x_pbvh0000gn/T/com.microsoft.Word/Content.MSO/BE7C962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5879" cy="2376906"/>
                    </a:xfrm>
                    <a:prstGeom prst="rect">
                      <a:avLst/>
                    </a:prstGeom>
                    <a:noFill/>
                    <a:ln>
                      <a:noFill/>
                    </a:ln>
                  </pic:spPr>
                </pic:pic>
              </a:graphicData>
            </a:graphic>
          </wp:inline>
        </w:drawing>
      </w:r>
    </w:p>
    <w:p w:rsidR="003C5186" w:rsidRDefault="003C5186"/>
    <w:p w:rsidR="00C56A81" w:rsidRDefault="00C56A81">
      <w:r>
        <w:t>Discussion and results</w:t>
      </w:r>
    </w:p>
    <w:p w:rsidR="0004028C" w:rsidRDefault="0004028C">
      <w:r>
        <w:t xml:space="preserve">The shape of the curves for both datasets look similar: there is a range for lambda to yield optimal results of the cluster. The lower bound is the bending point of the lambda vs. # clusters curve; the upper bound is the bending point of the lambda vs. variance curve. From this observation, we see that the optimal lambda range for the numerical dataset is 0.3-1.2, and for the water treatment data is 1.0-1.5.  </w:t>
      </w:r>
    </w:p>
    <w:p w:rsidR="00243A4E" w:rsidRDefault="00243A4E"/>
    <w:p w:rsidR="00243A4E" w:rsidRDefault="00243A4E"/>
    <w:p w:rsidR="006B6F34" w:rsidRDefault="006B6F34"/>
    <w:p w:rsidR="006B6F34" w:rsidRPr="006B6F34" w:rsidRDefault="006B6F34">
      <w:pPr>
        <w:rPr>
          <w:b/>
        </w:rPr>
      </w:pPr>
      <w:r w:rsidRPr="006B6F34">
        <w:rPr>
          <w:b/>
        </w:rPr>
        <w:lastRenderedPageBreak/>
        <w:t>Written</w:t>
      </w:r>
    </w:p>
    <w:p w:rsidR="006B6F34" w:rsidRDefault="006B6F34"/>
    <w:p w:rsidR="006B6F34" w:rsidRPr="003A5AFC" w:rsidRDefault="006B6F34" w:rsidP="006B6F34">
      <w:pPr>
        <w:pStyle w:val="ListParagraph"/>
        <w:numPr>
          <w:ilvl w:val="0"/>
          <w:numId w:val="1"/>
        </w:numPr>
        <w:rPr>
          <w:rFonts w:ascii="Calibri" w:hAnsi="Calibri" w:cs="Calibri"/>
        </w:rPr>
      </w:pPr>
      <w:r w:rsidRPr="003A5AFC">
        <w:rPr>
          <w:rFonts w:ascii="Calibri" w:hAnsi="Calibri" w:cs="Calibri"/>
        </w:rPr>
        <w:t>The total variance is a non-increasing function of k because:</w:t>
      </w:r>
    </w:p>
    <w:p w:rsidR="006B6F34" w:rsidRPr="003A5AFC" w:rsidRDefault="006B6F34" w:rsidP="006B6F34">
      <w:pPr>
        <w:pStyle w:val="ListParagraph"/>
        <w:rPr>
          <w:rFonts w:ascii="Calibri" w:hAnsi="Calibri" w:cs="Calibri"/>
        </w:rPr>
      </w:pPr>
      <w:r w:rsidRPr="003A5AFC">
        <w:rPr>
          <w:rFonts w:ascii="Calibri" w:hAnsi="Calibri" w:cs="Calibri"/>
        </w:rPr>
        <w:t>k-means converges because the within-cluster variance monotonically decreases or stays the same in each iteration. First, the variance decreases in the reassignment step since each vector is assigned to the closet centroid, so the distance it contributes to the variance decreases. Second, it decreases in the re-computation step because the new centroid is the vector for which the variance reaches its minimum.</w:t>
      </w:r>
    </w:p>
    <w:p w:rsidR="006B6F34" w:rsidRPr="003A5AFC" w:rsidRDefault="006B6F34" w:rsidP="006B6F34">
      <w:pPr>
        <w:pStyle w:val="ListParagraph"/>
        <w:rPr>
          <w:rFonts w:ascii="Calibri" w:hAnsi="Calibri" w:cs="Calibri"/>
        </w:rPr>
      </w:pPr>
    </w:p>
    <w:p w:rsidR="006B6F34" w:rsidRPr="003A5AFC" w:rsidRDefault="003A5AFC" w:rsidP="006B6F34">
      <w:pPr>
        <w:pStyle w:val="ListParagraph"/>
        <w:rPr>
          <w:rFonts w:ascii="Calibri" w:hAnsi="Calibri" w:cs="Calibri"/>
        </w:rPr>
      </w:pPr>
      <w:r w:rsidRPr="003A5AFC">
        <w:rPr>
          <w:rFonts w:ascii="Calibri" w:hAnsi="Calibri" w:cs="Calibri"/>
        </w:rPr>
        <w:drawing>
          <wp:anchor distT="0" distB="0" distL="114300" distR="114300" simplePos="0" relativeHeight="251658240" behindDoc="0" locked="0" layoutInCell="1" allowOverlap="1" wp14:anchorId="0395D4D7">
            <wp:simplePos x="0" y="0"/>
            <wp:positionH relativeFrom="column">
              <wp:posOffset>2290174</wp:posOffset>
            </wp:positionH>
            <wp:positionV relativeFrom="paragraph">
              <wp:posOffset>154305</wp:posOffset>
            </wp:positionV>
            <wp:extent cx="1209675" cy="5441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675" cy="544195"/>
                    </a:xfrm>
                    <a:prstGeom prst="rect">
                      <a:avLst/>
                    </a:prstGeom>
                  </pic:spPr>
                </pic:pic>
              </a:graphicData>
            </a:graphic>
            <wp14:sizeRelH relativeFrom="page">
              <wp14:pctWidth>0</wp14:pctWidth>
            </wp14:sizeRelH>
            <wp14:sizeRelV relativeFrom="page">
              <wp14:pctHeight>0</wp14:pctHeight>
            </wp14:sizeRelV>
          </wp:anchor>
        </w:drawing>
      </w:r>
      <w:r w:rsidR="006B6F34" w:rsidRPr="003A5AFC">
        <w:rPr>
          <w:rFonts w:ascii="Calibri" w:hAnsi="Calibri" w:cs="Calibri"/>
        </w:rPr>
        <w:t>Analytically:</w:t>
      </w:r>
    </w:p>
    <w:p w:rsidR="006B6F34" w:rsidRPr="003A5AFC" w:rsidRDefault="006B6F34" w:rsidP="006B6F34">
      <w:pPr>
        <w:pStyle w:val="ListParagraph"/>
        <w:rPr>
          <w:rFonts w:ascii="Calibri" w:hAnsi="Calibri" w:cs="Calibri"/>
        </w:rPr>
      </w:pPr>
    </w:p>
    <w:p w:rsidR="003A5AFC" w:rsidRPr="003A5AFC" w:rsidRDefault="003A5AFC" w:rsidP="003A5AFC">
      <w:pPr>
        <w:pStyle w:val="ListParagraph"/>
        <w:rPr>
          <w:rFonts w:ascii="Calibri" w:hAnsi="Calibri" w:cs="Calibri"/>
        </w:rPr>
      </w:pPr>
      <m:oMathPara>
        <m:oMath>
          <m:r>
            <w:rPr>
              <w:rFonts w:ascii="Cambria Math" w:hAnsi="Cambria Math" w:cs="Calibri"/>
              <w:vertAlign w:val="superscript"/>
            </w:rPr>
            <m:t>RS</m:t>
          </m:r>
          <m:sSub>
            <m:sSubPr>
              <m:ctrlPr>
                <w:rPr>
                  <w:rFonts w:ascii="Cambria Math" w:hAnsi="Cambria Math" w:cs="Calibri"/>
                  <w:i/>
                  <w:vertAlign w:val="superscript"/>
                </w:rPr>
              </m:ctrlPr>
            </m:sSubPr>
            <m:e>
              <m:r>
                <w:rPr>
                  <w:rFonts w:ascii="Cambria Math" w:hAnsi="Cambria Math" w:cs="Calibri"/>
                  <w:vertAlign w:val="superscript"/>
                </w:rPr>
                <m:t>S</m:t>
              </m:r>
            </m:e>
            <m:sub>
              <m:r>
                <w:rPr>
                  <w:rFonts w:ascii="Cambria Math" w:hAnsi="Cambria Math" w:cs="Calibri"/>
                  <w:vertAlign w:val="superscript"/>
                </w:rPr>
                <m:t>k</m:t>
              </m:r>
            </m:sub>
          </m:sSub>
          <m:d>
            <m:dPr>
              <m:ctrlPr>
                <w:rPr>
                  <w:rFonts w:ascii="Cambria Math" w:hAnsi="Cambria Math" w:cs="Calibri"/>
                  <w:i/>
                  <w:vertAlign w:val="superscript"/>
                </w:rPr>
              </m:ctrlPr>
            </m:dPr>
            <m:e>
              <m:sSub>
                <m:sSubPr>
                  <m:ctrlPr>
                    <w:rPr>
                      <w:rFonts w:ascii="Cambria Math" w:hAnsi="Cambria Math" w:cs="Calibri"/>
                      <w:i/>
                      <w:vertAlign w:val="superscript"/>
                    </w:rPr>
                  </m:ctrlPr>
                </m:sSubPr>
                <m:e>
                  <m:r>
                    <w:rPr>
                      <w:rFonts w:ascii="Cambria Math" w:hAnsi="Cambria Math" w:cs="Calibri"/>
                      <w:vertAlign w:val="superscript"/>
                    </w:rPr>
                    <m:t>μ</m:t>
                  </m:r>
                </m:e>
                <m:sub>
                  <m:r>
                    <w:rPr>
                      <w:rFonts w:ascii="Cambria Math" w:hAnsi="Cambria Math" w:cs="Calibri"/>
                      <w:vertAlign w:val="superscript"/>
                    </w:rPr>
                    <m:t>k</m:t>
                  </m:r>
                </m:sub>
              </m:sSub>
            </m:e>
          </m:d>
          <m:r>
            <w:rPr>
              <w:rFonts w:ascii="Cambria Math" w:hAnsi="Cambria Math" w:cs="Calibri"/>
              <w:vertAlign w:val="superscript"/>
            </w:rPr>
            <m:t xml:space="preserve">= </m:t>
          </m:r>
        </m:oMath>
      </m:oMathPara>
    </w:p>
    <w:p w:rsidR="003A5AFC" w:rsidRPr="003A5AFC" w:rsidRDefault="003A5AFC" w:rsidP="006B6F34">
      <w:pPr>
        <w:pStyle w:val="ListParagraph"/>
        <w:rPr>
          <w:rFonts w:ascii="Calibri" w:hAnsi="Calibri" w:cs="Calibri"/>
        </w:rPr>
      </w:pPr>
    </w:p>
    <w:p w:rsidR="003A5AFC" w:rsidRPr="003A5AFC" w:rsidRDefault="003A5AFC" w:rsidP="006B6F34">
      <w:pPr>
        <w:pStyle w:val="ListParagraph"/>
        <w:rPr>
          <w:rFonts w:ascii="Calibri" w:hAnsi="Calibri" w:cs="Calibri"/>
          <w:vertAlign w:val="superscript"/>
        </w:rPr>
      </w:pPr>
      <m:oMathPara>
        <m:oMath>
          <m:f>
            <m:fPr>
              <m:ctrlPr>
                <w:rPr>
                  <w:rFonts w:ascii="Cambria Math" w:hAnsi="Cambria Math" w:cs="Calibri"/>
                  <w:i/>
                  <w:vertAlign w:val="superscript"/>
                </w:rPr>
              </m:ctrlPr>
            </m:fPr>
            <m:num>
              <m:r>
                <w:rPr>
                  <w:rFonts w:ascii="Cambria Math" w:hAnsi="Cambria Math" w:cs="Calibri"/>
                  <w:vertAlign w:val="superscript"/>
                </w:rPr>
                <m:t>∂</m:t>
              </m:r>
              <m:r>
                <w:rPr>
                  <w:rFonts w:ascii="Cambria Math" w:hAnsi="Cambria Math" w:cs="Calibri"/>
                  <w:vertAlign w:val="superscript"/>
                </w:rPr>
                <m:t>RS</m:t>
              </m:r>
              <m:sSub>
                <m:sSubPr>
                  <m:ctrlPr>
                    <w:rPr>
                      <w:rFonts w:ascii="Cambria Math" w:hAnsi="Cambria Math" w:cs="Calibri"/>
                      <w:i/>
                      <w:vertAlign w:val="superscript"/>
                    </w:rPr>
                  </m:ctrlPr>
                </m:sSubPr>
                <m:e>
                  <m:r>
                    <w:rPr>
                      <w:rFonts w:ascii="Cambria Math" w:hAnsi="Cambria Math" w:cs="Calibri"/>
                      <w:vertAlign w:val="superscript"/>
                    </w:rPr>
                    <m:t>S</m:t>
                  </m:r>
                </m:e>
                <m:sub>
                  <m:r>
                    <w:rPr>
                      <w:rFonts w:ascii="Cambria Math" w:hAnsi="Cambria Math" w:cs="Calibri"/>
                      <w:vertAlign w:val="superscript"/>
                    </w:rPr>
                    <m:t>k</m:t>
                  </m:r>
                </m:sub>
              </m:sSub>
              <m:d>
                <m:dPr>
                  <m:ctrlPr>
                    <w:rPr>
                      <w:rFonts w:ascii="Cambria Math" w:hAnsi="Cambria Math" w:cs="Calibri"/>
                      <w:i/>
                      <w:vertAlign w:val="superscript"/>
                    </w:rPr>
                  </m:ctrlPr>
                </m:dPr>
                <m:e>
                  <m:sSub>
                    <m:sSubPr>
                      <m:ctrlPr>
                        <w:rPr>
                          <w:rFonts w:ascii="Cambria Math" w:hAnsi="Cambria Math" w:cs="Calibri"/>
                          <w:i/>
                          <w:vertAlign w:val="superscript"/>
                        </w:rPr>
                      </m:ctrlPr>
                    </m:sSubPr>
                    <m:e>
                      <m:r>
                        <w:rPr>
                          <w:rFonts w:ascii="Cambria Math" w:hAnsi="Cambria Math" w:cs="Calibri"/>
                          <w:vertAlign w:val="superscript"/>
                        </w:rPr>
                        <m:t>μ</m:t>
                      </m:r>
                    </m:e>
                    <m:sub>
                      <m:r>
                        <w:rPr>
                          <w:rFonts w:ascii="Cambria Math" w:hAnsi="Cambria Math" w:cs="Calibri"/>
                          <w:vertAlign w:val="superscript"/>
                        </w:rPr>
                        <m:t>k</m:t>
                      </m:r>
                    </m:sub>
                  </m:sSub>
                </m:e>
              </m:d>
            </m:num>
            <m:den>
              <m:r>
                <w:rPr>
                  <w:rFonts w:ascii="Cambria Math" w:hAnsi="Cambria Math" w:cs="Calibri"/>
                  <w:vertAlign w:val="superscript"/>
                </w:rPr>
                <m:t>∂</m:t>
              </m:r>
              <m:sSub>
                <m:sSubPr>
                  <m:ctrlPr>
                    <w:rPr>
                      <w:rFonts w:ascii="Cambria Math" w:hAnsi="Cambria Math" w:cs="Calibri"/>
                      <w:i/>
                      <w:vertAlign w:val="superscript"/>
                    </w:rPr>
                  </m:ctrlPr>
                </m:sSubPr>
                <m:e>
                  <m:r>
                    <w:rPr>
                      <w:rFonts w:ascii="Cambria Math" w:hAnsi="Cambria Math" w:cs="Calibri"/>
                      <w:vertAlign w:val="superscript"/>
                    </w:rPr>
                    <m:t>μ</m:t>
                  </m:r>
                </m:e>
                <m:sub>
                  <m:r>
                    <w:rPr>
                      <w:rFonts w:ascii="Cambria Math" w:hAnsi="Cambria Math" w:cs="Calibri"/>
                      <w:vertAlign w:val="superscript"/>
                    </w:rPr>
                    <m:t>k</m:t>
                  </m:r>
                </m:sub>
              </m:sSub>
            </m:den>
          </m:f>
          <m:r>
            <w:rPr>
              <w:rFonts w:ascii="Cambria Math" w:hAnsi="Cambria Math" w:cs="Calibri"/>
              <w:vertAlign w:val="superscript"/>
            </w:rPr>
            <m:t>=</m:t>
          </m:r>
          <m:nary>
            <m:naryPr>
              <m:chr m:val="∑"/>
              <m:supHide m:val="1"/>
              <m:ctrlPr>
                <w:rPr>
                  <w:rFonts w:ascii="Cambria Math" w:hAnsi="Cambria Math" w:cs="Calibri"/>
                  <w:i/>
                  <w:vertAlign w:val="superscript"/>
                </w:rPr>
              </m:ctrlPr>
            </m:naryPr>
            <m:sub>
              <m:sSub>
                <m:sSubPr>
                  <m:ctrlPr>
                    <w:rPr>
                      <w:rFonts w:ascii="Cambria Math" w:hAnsi="Cambria Math" w:cs="Calibri"/>
                      <w:i/>
                      <w:vertAlign w:val="superscript"/>
                    </w:rPr>
                  </m:ctrlPr>
                </m:sSubPr>
                <m:e>
                  <m:r>
                    <w:rPr>
                      <w:rFonts w:ascii="Cambria Math" w:hAnsi="Cambria Math" w:cs="Calibri"/>
                      <w:vertAlign w:val="superscript"/>
                    </w:rPr>
                    <m:t>x</m:t>
                  </m:r>
                </m:e>
                <m:sub>
                  <m:r>
                    <w:rPr>
                      <w:rFonts w:ascii="Cambria Math" w:hAnsi="Cambria Math" w:cs="Calibri"/>
                      <w:vertAlign w:val="superscript"/>
                    </w:rPr>
                    <m:t>i</m:t>
                  </m:r>
                </m:sub>
              </m:sSub>
              <m:r>
                <w:rPr>
                  <w:rFonts w:ascii="Cambria Math" w:hAnsi="Cambria Math" w:cs="Calibri"/>
                  <w:vertAlign w:val="superscript"/>
                </w:rPr>
                <m:t>∈</m:t>
              </m:r>
              <m:sSub>
                <m:sSubPr>
                  <m:ctrlPr>
                    <w:rPr>
                      <w:rFonts w:ascii="Cambria Math" w:hAnsi="Cambria Math" w:cs="Calibri"/>
                      <w:i/>
                      <w:vertAlign w:val="superscript"/>
                    </w:rPr>
                  </m:ctrlPr>
                </m:sSubPr>
                <m:e>
                  <m:r>
                    <w:rPr>
                      <w:rFonts w:ascii="Cambria Math" w:hAnsi="Cambria Math" w:cs="Calibri"/>
                      <w:vertAlign w:val="superscript"/>
                    </w:rPr>
                    <m:t>S</m:t>
                  </m:r>
                </m:e>
                <m:sub>
                  <m:r>
                    <w:rPr>
                      <w:rFonts w:ascii="Cambria Math" w:hAnsi="Cambria Math" w:cs="Calibri"/>
                      <w:vertAlign w:val="superscript"/>
                    </w:rPr>
                    <m:t>k</m:t>
                  </m:r>
                </m:sub>
              </m:sSub>
            </m:sub>
            <m:sup/>
            <m:e>
              <m:r>
                <w:rPr>
                  <w:rFonts w:ascii="Cambria Math" w:hAnsi="Cambria Math" w:cs="Calibri"/>
                  <w:vertAlign w:val="superscript"/>
                </w:rPr>
                <m:t>2(</m:t>
              </m:r>
              <m:sSub>
                <m:sSubPr>
                  <m:ctrlPr>
                    <w:rPr>
                      <w:rFonts w:ascii="Cambria Math" w:hAnsi="Cambria Math" w:cs="Calibri"/>
                      <w:i/>
                      <w:vertAlign w:val="superscript"/>
                    </w:rPr>
                  </m:ctrlPr>
                </m:sSubPr>
                <m:e>
                  <m:r>
                    <w:rPr>
                      <w:rFonts w:ascii="Cambria Math" w:hAnsi="Cambria Math" w:cs="Calibri"/>
                      <w:vertAlign w:val="superscript"/>
                    </w:rPr>
                    <m:t>μ</m:t>
                  </m:r>
                </m:e>
                <m:sub>
                  <m:r>
                    <w:rPr>
                      <w:rFonts w:ascii="Cambria Math" w:hAnsi="Cambria Math" w:cs="Calibri"/>
                      <w:vertAlign w:val="superscript"/>
                    </w:rPr>
                    <m:t>k</m:t>
                  </m:r>
                </m:sub>
              </m:sSub>
              <m:r>
                <w:rPr>
                  <w:rFonts w:ascii="Cambria Math" w:hAnsi="Cambria Math" w:cs="Calibri"/>
                  <w:vertAlign w:val="superscript"/>
                </w:rPr>
                <m:t>-</m:t>
              </m:r>
              <m:sSub>
                <m:sSubPr>
                  <m:ctrlPr>
                    <w:rPr>
                      <w:rFonts w:ascii="Cambria Math" w:hAnsi="Cambria Math" w:cs="Calibri"/>
                      <w:i/>
                      <w:vertAlign w:val="superscript"/>
                    </w:rPr>
                  </m:ctrlPr>
                </m:sSubPr>
                <m:e>
                  <m:r>
                    <w:rPr>
                      <w:rFonts w:ascii="Cambria Math" w:hAnsi="Cambria Math" w:cs="Calibri"/>
                      <w:vertAlign w:val="superscript"/>
                    </w:rPr>
                    <m:t>x</m:t>
                  </m:r>
                </m:e>
                <m:sub>
                  <m:r>
                    <w:rPr>
                      <w:rFonts w:ascii="Cambria Math" w:hAnsi="Cambria Math" w:cs="Calibri"/>
                      <w:vertAlign w:val="superscript"/>
                    </w:rPr>
                    <m:t>i</m:t>
                  </m:r>
                </m:sub>
              </m:sSub>
              <m:r>
                <w:rPr>
                  <w:rFonts w:ascii="Cambria Math" w:hAnsi="Cambria Math" w:cs="Calibri"/>
                  <w:vertAlign w:val="superscript"/>
                </w:rPr>
                <m:t>)</m:t>
              </m:r>
            </m:e>
          </m:nary>
        </m:oMath>
      </m:oMathPara>
    </w:p>
    <w:p w:rsidR="003A5AFC" w:rsidRPr="003A5AFC" w:rsidRDefault="003A5AFC" w:rsidP="006B6F34">
      <w:pPr>
        <w:pStyle w:val="ListParagraph"/>
        <w:rPr>
          <w:rFonts w:ascii="Calibri" w:hAnsi="Calibri" w:cs="Calibri"/>
        </w:rPr>
      </w:pPr>
    </w:p>
    <w:p w:rsidR="006B6F34" w:rsidRPr="003A5AFC" w:rsidRDefault="003A5AFC" w:rsidP="006B6F34">
      <w:pPr>
        <w:pStyle w:val="ListParagraph"/>
        <w:rPr>
          <w:rFonts w:ascii="Calibri" w:hAnsi="Calibri" w:cs="Calibri"/>
        </w:rPr>
      </w:pPr>
      <m:oMath>
        <m:sSub>
          <m:sSubPr>
            <m:ctrlPr>
              <w:rPr>
                <w:rFonts w:ascii="Cambria Math" w:hAnsi="Cambria Math" w:cs="Calibri"/>
                <w:i/>
                <w:sz w:val="28"/>
                <w:vertAlign w:val="superscript"/>
              </w:rPr>
            </m:ctrlPr>
          </m:sSubPr>
          <m:e>
            <m:r>
              <w:rPr>
                <w:rFonts w:ascii="Cambria Math" w:hAnsi="Cambria Math" w:cs="Calibri"/>
                <w:sz w:val="28"/>
                <w:vertAlign w:val="superscript"/>
              </w:rPr>
              <m:t>μ</m:t>
            </m:r>
          </m:e>
          <m:sub>
            <m:r>
              <w:rPr>
                <w:rFonts w:ascii="Cambria Math" w:hAnsi="Cambria Math" w:cs="Calibri"/>
                <w:sz w:val="28"/>
                <w:vertAlign w:val="superscript"/>
              </w:rPr>
              <m:t>k</m:t>
            </m:r>
          </m:sub>
        </m:sSub>
        <m:r>
          <w:rPr>
            <w:rFonts w:ascii="Cambria Math" w:hAnsi="Cambria Math" w:cs="Calibri"/>
            <w:sz w:val="28"/>
            <w:vertAlign w:val="superscript"/>
          </w:rPr>
          <m:t>=</m:t>
        </m:r>
        <m:f>
          <m:fPr>
            <m:ctrlPr>
              <w:rPr>
                <w:rFonts w:ascii="Cambria Math" w:hAnsi="Cambria Math" w:cs="Calibri"/>
                <w:i/>
                <w:sz w:val="28"/>
                <w:vertAlign w:val="superscript"/>
              </w:rPr>
            </m:ctrlPr>
          </m:fPr>
          <m:num>
            <m:r>
              <w:rPr>
                <w:rFonts w:ascii="Cambria Math" w:hAnsi="Cambria Math" w:cs="Calibri"/>
                <w:sz w:val="28"/>
                <w:vertAlign w:val="superscript"/>
              </w:rPr>
              <m:t>1</m:t>
            </m:r>
          </m:num>
          <m:den>
            <m:sSub>
              <m:sSubPr>
                <m:ctrlPr>
                  <w:rPr>
                    <w:rFonts w:ascii="Cambria Math" w:hAnsi="Cambria Math" w:cs="Calibri"/>
                    <w:i/>
                    <w:sz w:val="28"/>
                    <w:vertAlign w:val="superscript"/>
                  </w:rPr>
                </m:ctrlPr>
              </m:sSubPr>
              <m:e>
                <m:r>
                  <w:rPr>
                    <w:rFonts w:ascii="Cambria Math" w:hAnsi="Cambria Math" w:cs="Calibri"/>
                    <w:sz w:val="28"/>
                    <w:vertAlign w:val="superscript"/>
                  </w:rPr>
                  <m:t>n</m:t>
                </m:r>
              </m:e>
              <m:sub>
                <m:r>
                  <w:rPr>
                    <w:rFonts w:ascii="Cambria Math" w:hAnsi="Cambria Math" w:cs="Calibri"/>
                    <w:sz w:val="28"/>
                    <w:vertAlign w:val="superscript"/>
                  </w:rPr>
                  <m:t>k</m:t>
                </m:r>
              </m:sub>
            </m:sSub>
          </m:den>
        </m:f>
        <m:nary>
          <m:naryPr>
            <m:chr m:val="∑"/>
            <m:supHide m:val="1"/>
            <m:ctrlPr>
              <w:rPr>
                <w:rFonts w:ascii="Cambria Math" w:hAnsi="Cambria Math" w:cs="Calibri"/>
                <w:i/>
                <w:sz w:val="28"/>
                <w:vertAlign w:val="superscript"/>
              </w:rPr>
            </m:ctrlPr>
          </m:naryPr>
          <m:sub>
            <m:sSub>
              <m:sSubPr>
                <m:ctrlPr>
                  <w:rPr>
                    <w:rFonts w:ascii="Cambria Math" w:hAnsi="Cambria Math" w:cs="Calibri"/>
                    <w:i/>
                    <w:sz w:val="28"/>
                    <w:vertAlign w:val="superscript"/>
                  </w:rPr>
                </m:ctrlPr>
              </m:sSubPr>
              <m:e>
                <m:r>
                  <w:rPr>
                    <w:rFonts w:ascii="Cambria Math" w:hAnsi="Cambria Math" w:cs="Calibri"/>
                    <w:sz w:val="28"/>
                    <w:vertAlign w:val="superscript"/>
                  </w:rPr>
                  <m:t>x</m:t>
                </m:r>
              </m:e>
              <m:sub>
                <m:r>
                  <w:rPr>
                    <w:rFonts w:ascii="Cambria Math" w:hAnsi="Cambria Math" w:cs="Calibri"/>
                    <w:sz w:val="28"/>
                    <w:vertAlign w:val="superscript"/>
                  </w:rPr>
                  <m:t>i</m:t>
                </m:r>
              </m:sub>
            </m:sSub>
            <m:r>
              <w:rPr>
                <w:rFonts w:ascii="Cambria Math" w:hAnsi="Cambria Math" w:cs="Calibri"/>
                <w:sz w:val="28"/>
                <w:vertAlign w:val="superscript"/>
              </w:rPr>
              <m:t>∈</m:t>
            </m:r>
            <m:sSub>
              <m:sSubPr>
                <m:ctrlPr>
                  <w:rPr>
                    <w:rFonts w:ascii="Cambria Math" w:hAnsi="Cambria Math" w:cs="Calibri"/>
                    <w:i/>
                    <w:sz w:val="28"/>
                    <w:vertAlign w:val="superscript"/>
                  </w:rPr>
                </m:ctrlPr>
              </m:sSubPr>
              <m:e>
                <m:r>
                  <w:rPr>
                    <w:rFonts w:ascii="Cambria Math" w:hAnsi="Cambria Math" w:cs="Calibri"/>
                    <w:sz w:val="28"/>
                    <w:vertAlign w:val="superscript"/>
                  </w:rPr>
                  <m:t>S</m:t>
                </m:r>
              </m:e>
              <m:sub>
                <m:r>
                  <w:rPr>
                    <w:rFonts w:ascii="Cambria Math" w:hAnsi="Cambria Math" w:cs="Calibri"/>
                    <w:sz w:val="28"/>
                    <w:vertAlign w:val="superscript"/>
                  </w:rPr>
                  <m:t>k</m:t>
                </m:r>
              </m:sub>
            </m:sSub>
          </m:sub>
          <m:sup/>
          <m:e>
            <m:sSub>
              <m:sSubPr>
                <m:ctrlPr>
                  <w:rPr>
                    <w:rFonts w:ascii="Cambria Math" w:hAnsi="Cambria Math" w:cs="Calibri"/>
                    <w:i/>
                    <w:sz w:val="28"/>
                    <w:vertAlign w:val="superscript"/>
                  </w:rPr>
                </m:ctrlPr>
              </m:sSubPr>
              <m:e>
                <m:r>
                  <w:rPr>
                    <w:rFonts w:ascii="Cambria Math" w:hAnsi="Cambria Math" w:cs="Calibri"/>
                    <w:sz w:val="28"/>
                    <w:vertAlign w:val="superscript"/>
                  </w:rPr>
                  <m:t>x</m:t>
                </m:r>
              </m:e>
              <m:sub>
                <m:r>
                  <w:rPr>
                    <w:rFonts w:ascii="Cambria Math" w:hAnsi="Cambria Math" w:cs="Calibri"/>
                    <w:sz w:val="28"/>
                    <w:vertAlign w:val="superscript"/>
                  </w:rPr>
                  <m:t>i</m:t>
                </m:r>
              </m:sub>
            </m:sSub>
          </m:e>
        </m:nary>
      </m:oMath>
      <w:r w:rsidRPr="003A5AFC">
        <w:rPr>
          <w:rFonts w:ascii="Calibri" w:hAnsi="Calibri" w:cs="Calibri"/>
          <w:vertAlign w:val="superscript"/>
        </w:rPr>
        <w:t xml:space="preserve"> </w:t>
      </w:r>
      <w:r w:rsidRPr="003A5AFC">
        <w:rPr>
          <w:rFonts w:ascii="Calibri" w:hAnsi="Calibri" w:cs="Calibri"/>
        </w:rPr>
        <w:t xml:space="preserve">, where </w:t>
      </w:r>
      <w:proofErr w:type="spellStart"/>
      <w:r w:rsidRPr="003A5AFC">
        <w:rPr>
          <w:rFonts w:ascii="Calibri" w:hAnsi="Calibri" w:cs="Calibri"/>
        </w:rPr>
        <w:t>nk</w:t>
      </w:r>
      <w:proofErr w:type="spellEnd"/>
      <w:r w:rsidRPr="003A5AFC">
        <w:rPr>
          <w:rFonts w:ascii="Calibri" w:hAnsi="Calibri" w:cs="Calibri"/>
        </w:rPr>
        <w:t xml:space="preserve"> is the number of points in the cluster k.</w:t>
      </w:r>
    </w:p>
    <w:p w:rsidR="003A5AFC" w:rsidRDefault="003A5AFC" w:rsidP="006B6F34">
      <w:pPr>
        <w:pStyle w:val="ListParagraph"/>
        <w:rPr>
          <w:rFonts w:ascii="Calibri" w:hAnsi="Calibri" w:cs="Calibri"/>
        </w:rPr>
      </w:pPr>
      <w:r w:rsidRPr="003A5AFC">
        <w:rPr>
          <w:rFonts w:ascii="Calibri" w:hAnsi="Calibri" w:cs="Calibri"/>
        </w:rPr>
        <w:t xml:space="preserve">Thus, we minimize </w:t>
      </w:r>
      <w:proofErr w:type="spellStart"/>
      <w:r w:rsidRPr="003A5AFC">
        <w:rPr>
          <w:rFonts w:ascii="Calibri" w:hAnsi="Calibri" w:cs="Calibri"/>
        </w:rPr>
        <w:t>RSS_k</w:t>
      </w:r>
      <w:proofErr w:type="spellEnd"/>
      <w:r w:rsidRPr="003A5AFC">
        <w:rPr>
          <w:rFonts w:ascii="Calibri" w:hAnsi="Calibri" w:cs="Calibri"/>
        </w:rPr>
        <w:t xml:space="preserve"> when the old centroid is replaced with the new centroid. RSS, the sum of the </w:t>
      </w:r>
      <w:proofErr w:type="spellStart"/>
      <w:r w:rsidRPr="003A5AFC">
        <w:rPr>
          <w:rFonts w:ascii="Calibri" w:hAnsi="Calibri" w:cs="Calibri"/>
        </w:rPr>
        <w:t>RSS_k</w:t>
      </w:r>
      <w:proofErr w:type="spellEnd"/>
      <w:r w:rsidRPr="003A5AFC">
        <w:rPr>
          <w:rFonts w:ascii="Calibri" w:hAnsi="Calibri" w:cs="Calibri"/>
        </w:rPr>
        <w:t xml:space="preserve">, must then also decrease during </w:t>
      </w:r>
      <w:proofErr w:type="spellStart"/>
      <w:r w:rsidRPr="003A5AFC">
        <w:rPr>
          <w:rFonts w:ascii="Calibri" w:hAnsi="Calibri" w:cs="Calibri"/>
        </w:rPr>
        <w:t>recomputation</w:t>
      </w:r>
      <w:proofErr w:type="spellEnd"/>
      <w:r w:rsidRPr="003A5AFC">
        <w:rPr>
          <w:rFonts w:ascii="Calibri" w:hAnsi="Calibri" w:cs="Calibri"/>
        </w:rPr>
        <w:t>.</w:t>
      </w:r>
    </w:p>
    <w:p w:rsidR="003A5AFC" w:rsidRPr="003A5AFC" w:rsidRDefault="003A5AFC" w:rsidP="006B6F34">
      <w:pPr>
        <w:pStyle w:val="ListParagraph"/>
        <w:rPr>
          <w:rFonts w:ascii="Calibri" w:hAnsi="Calibri" w:cs="Calibri"/>
        </w:rPr>
      </w:pPr>
    </w:p>
    <w:p w:rsidR="006B6F34" w:rsidRDefault="00EB35AF" w:rsidP="006B6F34">
      <w:pPr>
        <w:pStyle w:val="ListParagraph"/>
        <w:numPr>
          <w:ilvl w:val="0"/>
          <w:numId w:val="1"/>
        </w:numPr>
      </w:pPr>
      <w:r>
        <w:t>See attachment</w:t>
      </w:r>
      <w:bookmarkStart w:id="0" w:name="_GoBack"/>
      <w:bookmarkEnd w:id="0"/>
    </w:p>
    <w:sectPr w:rsidR="006B6F34" w:rsidSect="0099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0F3F"/>
    <w:multiLevelType w:val="hybridMultilevel"/>
    <w:tmpl w:val="98E28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6"/>
    <w:rsid w:val="0004028C"/>
    <w:rsid w:val="001D39DA"/>
    <w:rsid w:val="00243A4E"/>
    <w:rsid w:val="003A5AFC"/>
    <w:rsid w:val="003C5186"/>
    <w:rsid w:val="006B6F34"/>
    <w:rsid w:val="008B1BB1"/>
    <w:rsid w:val="00993EFC"/>
    <w:rsid w:val="00B9639C"/>
    <w:rsid w:val="00C56A81"/>
    <w:rsid w:val="00DA0791"/>
    <w:rsid w:val="00DB28FE"/>
    <w:rsid w:val="00E0228D"/>
    <w:rsid w:val="00EB3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CB5E"/>
  <w15:chartTrackingRefBased/>
  <w15:docId w15:val="{7EE17AB5-314E-CE4E-A1F3-968F191F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0791"/>
  </w:style>
  <w:style w:type="character" w:customStyle="1" w:styleId="DateChar">
    <w:name w:val="Date Char"/>
    <w:basedOn w:val="DefaultParagraphFont"/>
    <w:link w:val="Date"/>
    <w:uiPriority w:val="99"/>
    <w:semiHidden/>
    <w:rsid w:val="00DA0791"/>
  </w:style>
  <w:style w:type="paragraph" w:styleId="ListParagraph">
    <w:name w:val="List Paragraph"/>
    <w:basedOn w:val="Normal"/>
    <w:uiPriority w:val="34"/>
    <w:qFormat/>
    <w:rsid w:val="006B6F34"/>
    <w:pPr>
      <w:ind w:left="720"/>
      <w:contextualSpacing/>
    </w:pPr>
  </w:style>
  <w:style w:type="character" w:styleId="PlaceholderText">
    <w:name w:val="Placeholder Text"/>
    <w:basedOn w:val="DefaultParagraphFont"/>
    <w:uiPriority w:val="99"/>
    <w:semiHidden/>
    <w:rsid w:val="003A5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3613">
      <w:bodyDiv w:val="1"/>
      <w:marLeft w:val="0"/>
      <w:marRight w:val="0"/>
      <w:marTop w:val="0"/>
      <w:marBottom w:val="0"/>
      <w:divBdr>
        <w:top w:val="none" w:sz="0" w:space="0" w:color="auto"/>
        <w:left w:val="none" w:sz="0" w:space="0" w:color="auto"/>
        <w:bottom w:val="none" w:sz="0" w:space="0" w:color="auto"/>
        <w:right w:val="none" w:sz="0" w:space="0" w:color="auto"/>
      </w:divBdr>
    </w:div>
    <w:div w:id="514077674">
      <w:bodyDiv w:val="1"/>
      <w:marLeft w:val="0"/>
      <w:marRight w:val="0"/>
      <w:marTop w:val="0"/>
      <w:marBottom w:val="0"/>
      <w:divBdr>
        <w:top w:val="none" w:sz="0" w:space="0" w:color="auto"/>
        <w:left w:val="none" w:sz="0" w:space="0" w:color="auto"/>
        <w:bottom w:val="none" w:sz="0" w:space="0" w:color="auto"/>
        <w:right w:val="none" w:sz="0" w:space="0" w:color="auto"/>
      </w:divBdr>
    </w:div>
    <w:div w:id="20537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Yanbing</dc:creator>
  <cp:keywords/>
  <dc:description/>
  <cp:lastModifiedBy>Wang Yanbing</cp:lastModifiedBy>
  <cp:revision>6</cp:revision>
  <dcterms:created xsi:type="dcterms:W3CDTF">2019-11-18T03:09:00Z</dcterms:created>
  <dcterms:modified xsi:type="dcterms:W3CDTF">2019-11-19T22:22:00Z</dcterms:modified>
</cp:coreProperties>
</file>