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40B1C4">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My View on Electric Cars</w:t>
      </w:r>
    </w:p>
    <w:p w14:paraId="48922589">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hint="eastAsia" w:ascii="Times New Roman" w:hAnsi="Times New Roman" w:eastAsia="仿宋_GB2312" w:cs="Times New Roman"/>
          <w:sz w:val="32"/>
          <w:szCs w:val="32"/>
        </w:rPr>
      </w:pPr>
    </w:p>
    <w:p w14:paraId="18E4EB3C">
      <w:pPr>
        <w:keepNext w:val="0"/>
        <w:keepLines w:val="0"/>
        <w:pageBreakBefore w:val="0"/>
        <w:widowControl w:val="0"/>
        <w:kinsoku/>
        <w:wordWrap/>
        <w:overflowPunct/>
        <w:topLinePunct w:val="0"/>
        <w:autoSpaceDE/>
        <w:autoSpaceDN/>
        <w:bidi w:val="0"/>
        <w:adjustRightInd w:val="0"/>
        <w:snapToGrid w:val="0"/>
        <w:spacing w:line="28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Electric cars have gradually become a key player in the automotive world, bringing both exciting opportunities and notable challenges. In my view, they represent a vital step toward a more sustainable future, though there’s still room for improvement.</w:t>
      </w:r>
    </w:p>
    <w:p w14:paraId="155A20BC">
      <w:pPr>
        <w:keepNext w:val="0"/>
        <w:keepLines w:val="0"/>
        <w:pageBreakBefore w:val="0"/>
        <w:widowControl w:val="0"/>
        <w:kinsoku/>
        <w:wordWrap/>
        <w:overflowPunct/>
        <w:topLinePunct w:val="0"/>
        <w:autoSpaceDE/>
        <w:autoSpaceDN/>
        <w:bidi w:val="0"/>
        <w:adjustRightInd w:val="0"/>
        <w:snapToGrid w:val="0"/>
        <w:spacing w:line="28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Firstly, electric cars shine in environmental protection. Unlike traditional gasoline-powered vehicles that release harmful emissions, electric cars produce little to no tailpipe pollution. This is crucial for reducing air pollution in cities and slowing down climate change. By switching to electric power, we can cut our dependence on fossil fuels, which are not only finite but also contribute to global warming.</w:t>
      </w:r>
    </w:p>
    <w:p w14:paraId="5631140D">
      <w:pPr>
        <w:keepNext w:val="0"/>
        <w:keepLines w:val="0"/>
        <w:pageBreakBefore w:val="0"/>
        <w:widowControl w:val="0"/>
        <w:kinsoku/>
        <w:wordWrap/>
        <w:overflowPunct/>
        <w:topLinePunct w:val="0"/>
        <w:autoSpaceDE/>
        <w:autoSpaceDN/>
        <w:bidi w:val="0"/>
        <w:adjustRightInd w:val="0"/>
        <w:snapToGrid w:val="0"/>
        <w:spacing w:line="28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Economically, electric cars also have advantages. While their upfront cost can be higher, they save money over time. Electricity is generally cheaper than gasoline, so charging an electric car costs less than filling a gas tank. Moreover, electric cars have fewer mechanical parts, which means lower maintenance costs—there’s no need for oil changes or frequent repairs to engines.</w:t>
      </w:r>
    </w:p>
    <w:p w14:paraId="14D1A513">
      <w:pPr>
        <w:keepNext w:val="0"/>
        <w:keepLines w:val="0"/>
        <w:pageBreakBefore w:val="0"/>
        <w:widowControl w:val="0"/>
        <w:kinsoku/>
        <w:wordWrap/>
        <w:overflowPunct/>
        <w:topLinePunct w:val="0"/>
        <w:autoSpaceDE/>
        <w:autoSpaceDN/>
        <w:bidi w:val="0"/>
        <w:adjustRightInd w:val="0"/>
        <w:snapToGrid w:val="0"/>
        <w:spacing w:line="28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However, challenges remain. The charging infrastructure is still underdeveloped in some regions. Without enough charging stations, people may worry about running out of power during long trips—a problem known as “range anxiety.” Additionally, the production and recycling of electric car batteries pose environmental concerns. Making batteries requires rare metals, and if not recycled properly, old batteries can harm the environment.</w:t>
      </w:r>
    </w:p>
    <w:p w14:paraId="506CAB12">
      <w:pPr>
        <w:keepNext w:val="0"/>
        <w:keepLines w:val="0"/>
        <w:pageBreakBefore w:val="0"/>
        <w:widowControl w:val="0"/>
        <w:kinsoku/>
        <w:wordWrap/>
        <w:overflowPunct/>
        <w:topLinePunct w:val="0"/>
        <w:autoSpaceDE/>
        <w:autoSpaceDN/>
        <w:bidi w:val="0"/>
        <w:adjustRightInd w:val="0"/>
        <w:snapToGrid w:val="0"/>
        <w:spacing w:line="28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Despite these issues, the future of electric cars looks bright. As technology advances, batteries are becoming more efficient, allowing cars to travel longer distances on a single charge. Governments and companies are also investing in more charging stations. With continued efforts to solve these challenges, electric cars will surely play a bigger role in creating a cleaner, more efficient transportation system.</w:t>
      </w:r>
    </w:p>
    <w:p w14:paraId="5E0D87DB">
      <w:pPr>
        <w:keepNext w:val="0"/>
        <w:keepLines w:val="0"/>
        <w:pageBreakBefore w:val="0"/>
        <w:widowControl w:val="0"/>
        <w:kinsoku/>
        <w:wordWrap/>
        <w:overflowPunct/>
        <w:topLinePunct w:val="0"/>
        <w:autoSpaceDE/>
        <w:autoSpaceDN/>
        <w:bidi w:val="0"/>
        <w:adjustRightInd w:val="0"/>
        <w:snapToGrid w:val="0"/>
        <w:spacing w:line="288" w:lineRule="auto"/>
        <w:ind w:firstLine="640" w:firstLineChars="200"/>
        <w:textAlignment w:val="auto"/>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In conclusion, electric cars are a worthwhile innovation. They offer environmental and economic benefits that can’t be ignored, and with ongoing improvements, they will likely transform how we get around for the better.</w:t>
      </w:r>
    </w:p>
    <w:p w14:paraId="161F3798">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5F968222">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5AFA8B11">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171B5A32">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0B38259F">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1DFC13BA">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4DD2DC5C">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712A6049">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6CC20F8C">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611E444C">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7FCC88CA">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2448FA37">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6F38B40D">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53604208">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738E36F8">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08AABDD9">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76ACAAF0">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73419D19">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41219401">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bookmarkStart w:id="0" w:name="_GoBack"/>
      <w:bookmarkEnd w:id="0"/>
    </w:p>
    <w:p w14:paraId="1CB9A481">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Education: Igniting the Flame of Passion</w:t>
      </w:r>
    </w:p>
    <w:p w14:paraId="18E8BBBD">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 xml:space="preserve"> </w:t>
      </w:r>
    </w:p>
    <w:p w14:paraId="3376F117">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W. B. Yeats' remark "Education is not the filling of a bucket, but the lighting of a fire" holds profound wisdom. It challenges the traditional view of education as mere knowledge transfer.</w:t>
      </w:r>
    </w:p>
    <w:p w14:paraId="750BD85E">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 xml:space="preserve"> </w:t>
      </w:r>
    </w:p>
    <w:p w14:paraId="62788642">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In traditional classrooms, teachers often act as dispensers of facts, and students as passive receivers, like buckets being filled. However, true education should spark curiosity. A passionate science teacher doesn't just list chemical formulas; they conduct experiments that make students eager to explore why reactions occur. A literature instructor doesn't only explain plot summaries; they guide students to feel the emotions in poems, igniting a love for reading.</w:t>
      </w:r>
    </w:p>
    <w:p w14:paraId="44C37269">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 xml:space="preserve"> </w:t>
      </w:r>
    </w:p>
    <w:p w14:paraId="1908F738">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When education ignites a fire, learners become self - motivated. They seek knowledge beyond textbooks, ask questions, and pursue interests independently. This kind of education nurtures innovators and critical thinkers, not just individuals with filled - up buckets of information.</w:t>
      </w:r>
    </w:p>
    <w:p w14:paraId="0800E75B">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 xml:space="preserve"> </w:t>
      </w:r>
    </w:p>
    <w:p w14:paraId="3D4C868D">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r>
        <w:rPr>
          <w:rFonts w:ascii="Times New Roman" w:hAnsi="Times New Roman" w:eastAsia="仿宋_GB2312" w:cs="Times New Roman"/>
          <w:sz w:val="32"/>
          <w:szCs w:val="32"/>
        </w:rPr>
        <w:t>In conclusion, let's embrace education that lights fires, for it's this passion that drives progress and enriches lives.</w:t>
      </w:r>
    </w:p>
    <w:p w14:paraId="0F5AA750">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pPr>
    </w:p>
    <w:p w14:paraId="0517A05A">
      <w:pPr>
        <w:keepNext w:val="0"/>
        <w:keepLines w:val="0"/>
        <w:pageBreakBefore w:val="0"/>
        <w:widowControl w:val="0"/>
        <w:kinsoku/>
        <w:wordWrap/>
        <w:overflowPunct/>
        <w:topLinePunct w:val="0"/>
        <w:autoSpaceDE/>
        <w:autoSpaceDN/>
        <w:bidi w:val="0"/>
        <w:adjustRightInd w:val="0"/>
        <w:snapToGrid w:val="0"/>
        <w:spacing w:line="288" w:lineRule="auto"/>
        <w:textAlignment w:val="auto"/>
        <w:rPr>
          <w:rFonts w:ascii="Times New Roman" w:hAnsi="Times New Roman" w:eastAsia="仿宋_GB2312" w:cs="Times New Roman"/>
          <w:sz w:val="32"/>
          <w:szCs w:val="32"/>
        </w:rPr>
        <w:sectPr>
          <w:pgSz w:w="11906" w:h="16838"/>
          <w:pgMar w:top="2098" w:right="1474" w:bottom="1985" w:left="1588" w:header="851" w:footer="992" w:gutter="0"/>
          <w:cols w:space="425" w:num="1"/>
          <w:docGrid w:type="lines" w:linePitch="312" w:charSpace="0"/>
        </w:sectPr>
      </w:pPr>
    </w:p>
    <w:p w14:paraId="56D9AFDF">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Never Underestimate Small Matters</w:t>
      </w:r>
    </w:p>
    <w:p w14:paraId="61C175A6">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 xml:space="preserve"> </w:t>
      </w:r>
    </w:p>
    <w:p w14:paraId="2D5FD67F">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Napoleon once said,</w:t>
      </w:r>
      <w:r>
        <w:rPr>
          <w:rFonts w:hint="default" w:ascii="Times New Roman" w:hAnsi="Times New Roman" w:eastAsia="仿宋_GB2312" w:cs="Times New Roman"/>
          <w:sz w:val="32"/>
          <w:szCs w:val="32"/>
          <w:lang w:val="en-US"/>
        </w:rPr>
        <w:t xml:space="preserve"> "</w:t>
      </w:r>
      <w:r>
        <w:rPr>
          <w:rFonts w:hint="default" w:ascii="Times New Roman" w:hAnsi="Times New Roman" w:eastAsia="仿宋_GB2312" w:cs="Times New Roman"/>
          <w:sz w:val="32"/>
          <w:szCs w:val="32"/>
        </w:rPr>
        <w:t>Not to small for the light, and then can achieve great things.</w:t>
      </w:r>
      <w:r>
        <w:rPr>
          <w:rFonts w:hint="default" w:ascii="Times New Roman" w:hAnsi="Times New Roman" w:eastAsia="仿宋_GB2312" w:cs="Times New Roman"/>
          <w:sz w:val="32"/>
          <w:szCs w:val="32"/>
          <w:lang w:val="en-US"/>
        </w:rPr>
        <w:t xml:space="preserve">" </w:t>
      </w:r>
      <w:r>
        <w:rPr>
          <w:rFonts w:hint="default" w:ascii="Times New Roman" w:hAnsi="Times New Roman" w:eastAsia="仿宋_GB2312" w:cs="Times New Roman"/>
          <w:sz w:val="32"/>
          <w:szCs w:val="32"/>
        </w:rPr>
        <w:t>This remark highlights the significance of valuing trivial matters, for they are the building blocks of great achievements.</w:t>
      </w:r>
    </w:p>
    <w:p w14:paraId="27051F54">
      <w:pPr>
        <w:keepNext w:val="0"/>
        <w:keepLines w:val="0"/>
        <w:pageBreakBefore w:val="0"/>
        <w:widowControl w:val="0"/>
        <w:tabs>
          <w:tab w:val="left" w:pos="3323"/>
        </w:tabs>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lang w:val="en-US"/>
        </w:rPr>
      </w:pPr>
      <w:r>
        <w:rPr>
          <w:rFonts w:hint="default" w:ascii="Times New Roman" w:hAnsi="Times New Roman" w:eastAsia="仿宋_GB2312" w:cs="Times New Roman"/>
          <w:sz w:val="32"/>
          <w:szCs w:val="32"/>
        </w:rPr>
        <w:t xml:space="preserve"> </w:t>
      </w:r>
      <w:r>
        <w:rPr>
          <w:rFonts w:hint="default" w:ascii="Times New Roman" w:hAnsi="Times New Roman" w:eastAsia="仿宋_GB2312" w:cs="Times New Roman"/>
          <w:sz w:val="32"/>
          <w:szCs w:val="32"/>
          <w:lang w:val="en-US"/>
        </w:rPr>
        <w:tab/>
      </w:r>
    </w:p>
    <w:p w14:paraId="23A49A71">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In daily life, countless examples prove this. Take scientific research: a scientist spends years on experiments, and every tiny step—calibrating instruments precisely, recording data accurately—matters. Ignore these details, and the whole research might fail, let alone make a breakthrough. In ordinary work, a chef who focuses on each ingredient and cooking step creates delicious dishes; a craftsman who cares about every carving detail makes exquisite artworks.</w:t>
      </w:r>
    </w:p>
    <w:p w14:paraId="7A14E53C">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 xml:space="preserve"> </w:t>
      </w:r>
    </w:p>
    <w:p w14:paraId="4C0530A9">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Besides, small acts in daily life also lead to big successes. Someone who keeps helping others in small ways can build a harmonious community; a person who persists in learning a little daily can master a complex skill over time.</w:t>
      </w:r>
    </w:p>
    <w:p w14:paraId="5DD61C86">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 xml:space="preserve"> </w:t>
      </w:r>
    </w:p>
    <w:p w14:paraId="19F338D3">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sectPr>
          <w:pgSz w:w="11906" w:h="16838"/>
          <w:pgMar w:top="2098" w:right="1474" w:bottom="1985" w:left="1588" w:header="851" w:footer="992" w:gutter="0"/>
          <w:cols w:space="425" w:num="1"/>
          <w:docGrid w:type="lines" w:linePitch="312" w:charSpace="0"/>
        </w:sectPr>
      </w:pPr>
      <w:r>
        <w:rPr>
          <w:rFonts w:hint="default" w:ascii="Times New Roman" w:hAnsi="Times New Roman" w:eastAsia="仿宋_GB2312" w:cs="Times New Roman"/>
          <w:sz w:val="32"/>
          <w:szCs w:val="32"/>
        </w:rPr>
        <w:t>In conclusion, great things aren’t done overnight. By taking small matters seriously, we pave the way for remarkable feats.</w:t>
      </w:r>
    </w:p>
    <w:p w14:paraId="783FE2A5">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As global military competition is intensifying, major countries around the world are readjusting their security and military strategies and military organizational structures. They are developing new types of combat forces to seize the strategic commanding heights in military competition. Advances in technology have led to faster airplanes, laser-guided weapons, and unmanned, bomb-carrying vehicles. Driven by the new round of technological and industrial revolution, the application of cutting-edge technologies such as artificial intelligence (AI), quantum information, big data, cloud computing and the Internet of Things is gathering pace in the military field. International military competition is undergoing historic changes. New and high-tech military technologies based on IT are developing rapidly. There is a prevailing trend to develop long-range precision, intelligent, stealthy or unmanned weaponry and equipment. War is evolving in form towards informationized warfare, and intelligent warfare is on the horizon.</w:t>
      </w:r>
    </w:p>
    <w:p w14:paraId="4C1D2F3B">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default" w:ascii="Times New Roman" w:hAnsi="Times New Roman" w:eastAsia="仿宋_GB2312" w:cs="Times New Roman"/>
          <w:sz w:val="32"/>
          <w:szCs w:val="32"/>
        </w:rPr>
        <w:sectPr>
          <w:pgSz w:w="11906" w:h="16838"/>
          <w:pgMar w:top="2098" w:right="1474" w:bottom="1985" w:left="1588" w:header="851" w:footer="992" w:gutter="0"/>
          <w:cols w:space="425" w:num="1"/>
          <w:docGrid w:type="lines" w:linePitch="312" w:charSpace="0"/>
        </w:sectPr>
      </w:pPr>
    </w:p>
    <w:p w14:paraId="33039B31">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Histories Make Us Wise</w:t>
      </w:r>
    </w:p>
    <w:p w14:paraId="53F2AFED">
      <w:pPr>
        <w:keepNext w:val="0"/>
        <w:keepLines w:val="0"/>
        <w:pageBreakBefore w:val="0"/>
        <w:widowControl w:val="0"/>
        <w:kinsoku/>
        <w:wordWrap/>
        <w:overflowPunct/>
        <w:topLinePunct w:val="0"/>
        <w:autoSpaceDE/>
        <w:autoSpaceDN/>
        <w:bidi w:val="0"/>
        <w:adjustRightInd w:val="0"/>
        <w:snapToGrid w:val="0"/>
        <w:spacing w:line="30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Albert Einstein once stated, “Histories make men wise.” This insight reveals that history is far more than a collection of past events—it is a source of wisdom that enriches our minds and guides our lives.</w:t>
      </w:r>
    </w:p>
    <w:p w14:paraId="37536A1A">
      <w:pPr>
        <w:keepNext w:val="0"/>
        <w:keepLines w:val="0"/>
        <w:pageBreakBefore w:val="0"/>
        <w:widowControl w:val="0"/>
        <w:kinsoku/>
        <w:wordWrap/>
        <w:overflowPunct/>
        <w:topLinePunct w:val="0"/>
        <w:autoSpaceDE/>
        <w:autoSpaceDN/>
        <w:bidi w:val="0"/>
        <w:adjustRightInd w:val="0"/>
        <w:snapToGrid w:val="0"/>
        <w:spacing w:line="30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Firstly, history lets us learn from successes and failures of the past. When we study how ancient civilizations thrived through innovation or fell due to internal conflicts, we grasp the forces that shape societies. These lessons help us make smarter choices today, whether we’re pursuing personal goals or addressing social problems. For example, understanding the consequences of unchecked greed in history can warn us against repeating similar mistakes in business or politics.</w:t>
      </w:r>
    </w:p>
    <w:p w14:paraId="3241A0EA">
      <w:pPr>
        <w:keepNext w:val="0"/>
        <w:keepLines w:val="0"/>
        <w:pageBreakBefore w:val="0"/>
        <w:widowControl w:val="0"/>
        <w:kinsoku/>
        <w:wordWrap/>
        <w:overflowPunct/>
        <w:topLinePunct w:val="0"/>
        <w:autoSpaceDE/>
        <w:autoSpaceDN/>
        <w:bidi w:val="0"/>
        <w:adjustRightInd w:val="0"/>
        <w:snapToGrid w:val="0"/>
        <w:spacing w:line="30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Secondly, exploring history hones our critical thinking. Different accounts of the same event push us to question, analyze, and see beyond surface-level stories. We learn to investigate causes and effects, rather than accepting narratives without thought. This skill of deep thinking is invaluable in solving complex modern issues.</w:t>
      </w:r>
    </w:p>
    <w:p w14:paraId="538FDCCF">
      <w:pPr>
        <w:keepNext w:val="0"/>
        <w:keepLines w:val="0"/>
        <w:pageBreakBefore w:val="0"/>
        <w:widowControl w:val="0"/>
        <w:kinsoku/>
        <w:wordWrap/>
        <w:overflowPunct/>
        <w:topLinePunct w:val="0"/>
        <w:autoSpaceDE/>
        <w:autoSpaceDN/>
        <w:bidi w:val="0"/>
        <w:adjustRightInd w:val="0"/>
        <w:snapToGrid w:val="0"/>
        <w:spacing w:line="308" w:lineRule="auto"/>
        <w:ind w:firstLine="640" w:firstLineChars="200"/>
        <w:textAlignment w:val="auto"/>
        <w:rPr>
          <w:rFonts w:hint="eastAsia" w:ascii="Times New Roman" w:hAnsi="Times New Roman" w:eastAsia="仿宋_GB2312" w:cs="Times New Roman"/>
          <w:sz w:val="32"/>
          <w:szCs w:val="32"/>
        </w:rPr>
      </w:pPr>
      <w:r>
        <w:rPr>
          <w:rFonts w:hint="eastAsia" w:ascii="Times New Roman" w:hAnsi="Times New Roman" w:eastAsia="仿宋_GB2312" w:cs="Times New Roman"/>
          <w:sz w:val="32"/>
          <w:szCs w:val="32"/>
        </w:rPr>
        <w:t>Lastly, history connects us to humanity’s shared experience. Learning about people’s struggles and triumphs across time makes us realize that emotions like hope, fear, and courage are universal. This empathy helps us relate to others more deeply and build a kinder world.</w:t>
      </w:r>
    </w:p>
    <w:p w14:paraId="437C83F4">
      <w:pPr>
        <w:keepNext w:val="0"/>
        <w:keepLines w:val="0"/>
        <w:pageBreakBefore w:val="0"/>
        <w:widowControl w:val="0"/>
        <w:kinsoku/>
        <w:wordWrap/>
        <w:overflowPunct/>
        <w:topLinePunct w:val="0"/>
        <w:autoSpaceDE/>
        <w:autoSpaceDN/>
        <w:bidi w:val="0"/>
        <w:adjustRightInd w:val="0"/>
        <w:snapToGrid w:val="0"/>
        <w:spacing w:line="308" w:lineRule="auto"/>
        <w:ind w:firstLine="640" w:firstLineChars="200"/>
        <w:textAlignment w:val="auto"/>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In short, history is a teacher that empowers us. By engaging with it, we don’t just recall facts—we gain the wisdom to live more thoughtfully and shape a brighter future.</w:t>
      </w:r>
    </w:p>
    <w:p w14:paraId="090C0BB3">
      <w:pPr>
        <w:keepNext w:val="0"/>
        <w:keepLines w:val="0"/>
        <w:pageBreakBefore w:val="0"/>
        <w:widowControl w:val="0"/>
        <w:kinsoku/>
        <w:wordWrap/>
        <w:overflowPunct/>
        <w:topLinePunct w:val="0"/>
        <w:autoSpaceDE/>
        <w:autoSpaceDN/>
        <w:bidi w:val="0"/>
        <w:adjustRightInd w:val="0"/>
        <w:snapToGrid w:val="0"/>
        <w:spacing w:line="308" w:lineRule="auto"/>
        <w:textAlignment w:val="auto"/>
        <w:rPr>
          <w:rFonts w:ascii="Times New Roman" w:hAnsi="Times New Roman" w:eastAsia="仿宋_GB2312" w:cs="Times New Roman"/>
          <w:sz w:val="32"/>
          <w:szCs w:val="32"/>
        </w:rPr>
      </w:pPr>
    </w:p>
    <w:sectPr>
      <w:pgSz w:w="11906" w:h="16838"/>
      <w:pgMar w:top="2098" w:right="1474" w:bottom="1985" w:left="1588"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46B7"/>
    <w:rsid w:val="000A03D4"/>
    <w:rsid w:val="000C1A19"/>
    <w:rsid w:val="00103AD7"/>
    <w:rsid w:val="00107D59"/>
    <w:rsid w:val="00137CEC"/>
    <w:rsid w:val="0014727D"/>
    <w:rsid w:val="001B5FFA"/>
    <w:rsid w:val="001D57BF"/>
    <w:rsid w:val="002158B0"/>
    <w:rsid w:val="00282CF5"/>
    <w:rsid w:val="00286005"/>
    <w:rsid w:val="003127EF"/>
    <w:rsid w:val="00342702"/>
    <w:rsid w:val="003576E6"/>
    <w:rsid w:val="00484613"/>
    <w:rsid w:val="004A1E93"/>
    <w:rsid w:val="004C1FF8"/>
    <w:rsid w:val="004E3BC6"/>
    <w:rsid w:val="00596F95"/>
    <w:rsid w:val="005E6A49"/>
    <w:rsid w:val="005F4F5C"/>
    <w:rsid w:val="005F6B7A"/>
    <w:rsid w:val="006251B3"/>
    <w:rsid w:val="00651818"/>
    <w:rsid w:val="00676F57"/>
    <w:rsid w:val="006E0D15"/>
    <w:rsid w:val="006E55F9"/>
    <w:rsid w:val="007473FD"/>
    <w:rsid w:val="00822CD0"/>
    <w:rsid w:val="008B1331"/>
    <w:rsid w:val="008E76C4"/>
    <w:rsid w:val="00A22886"/>
    <w:rsid w:val="00A33E4F"/>
    <w:rsid w:val="00A52D92"/>
    <w:rsid w:val="00A53D08"/>
    <w:rsid w:val="00A933DC"/>
    <w:rsid w:val="00AC7020"/>
    <w:rsid w:val="00AF0C48"/>
    <w:rsid w:val="00B846B7"/>
    <w:rsid w:val="00BC3252"/>
    <w:rsid w:val="00BD1439"/>
    <w:rsid w:val="00BF5E86"/>
    <w:rsid w:val="00C524B3"/>
    <w:rsid w:val="00C944E3"/>
    <w:rsid w:val="00CD7F0C"/>
    <w:rsid w:val="00CE52FA"/>
    <w:rsid w:val="00CF3175"/>
    <w:rsid w:val="00E237AB"/>
    <w:rsid w:val="00E76812"/>
    <w:rsid w:val="00F147DA"/>
    <w:rsid w:val="00F54E21"/>
    <w:rsid w:val="00FA6873"/>
    <w:rsid w:val="00FC782C"/>
    <w:rsid w:val="02247C97"/>
    <w:rsid w:val="06053772"/>
    <w:rsid w:val="07E04497"/>
    <w:rsid w:val="08236132"/>
    <w:rsid w:val="0884149B"/>
    <w:rsid w:val="09FC6C3A"/>
    <w:rsid w:val="0A4A209B"/>
    <w:rsid w:val="0B212DFC"/>
    <w:rsid w:val="0B5B7505"/>
    <w:rsid w:val="0B7C0033"/>
    <w:rsid w:val="0DA01912"/>
    <w:rsid w:val="0E0A401C"/>
    <w:rsid w:val="0E813BB2"/>
    <w:rsid w:val="0EA87B9E"/>
    <w:rsid w:val="0F3B0205"/>
    <w:rsid w:val="11D32452"/>
    <w:rsid w:val="124B69B1"/>
    <w:rsid w:val="12753A2E"/>
    <w:rsid w:val="12E070F9"/>
    <w:rsid w:val="12E14A8F"/>
    <w:rsid w:val="13DD188A"/>
    <w:rsid w:val="15744470"/>
    <w:rsid w:val="176A78D9"/>
    <w:rsid w:val="19EF056A"/>
    <w:rsid w:val="1ACE017F"/>
    <w:rsid w:val="1B734F11"/>
    <w:rsid w:val="1B9273FE"/>
    <w:rsid w:val="1BAF1D5E"/>
    <w:rsid w:val="1BD712B5"/>
    <w:rsid w:val="1C7B7E93"/>
    <w:rsid w:val="1CE02281"/>
    <w:rsid w:val="1DA6450C"/>
    <w:rsid w:val="1F66307C"/>
    <w:rsid w:val="20915ED7"/>
    <w:rsid w:val="20C067BC"/>
    <w:rsid w:val="22A00659"/>
    <w:rsid w:val="231150AD"/>
    <w:rsid w:val="23C74FD1"/>
    <w:rsid w:val="23CD5478"/>
    <w:rsid w:val="24275640"/>
    <w:rsid w:val="246C2EE2"/>
    <w:rsid w:val="24B2466D"/>
    <w:rsid w:val="274106B7"/>
    <w:rsid w:val="296E23EE"/>
    <w:rsid w:val="29A502DB"/>
    <w:rsid w:val="29FA4AED"/>
    <w:rsid w:val="2B674404"/>
    <w:rsid w:val="2B794137"/>
    <w:rsid w:val="2BE05F64"/>
    <w:rsid w:val="2E20089A"/>
    <w:rsid w:val="2F0707FB"/>
    <w:rsid w:val="310A7634"/>
    <w:rsid w:val="31A87524"/>
    <w:rsid w:val="323A4620"/>
    <w:rsid w:val="3264169D"/>
    <w:rsid w:val="32FA5B5D"/>
    <w:rsid w:val="34784F8C"/>
    <w:rsid w:val="34DB19BE"/>
    <w:rsid w:val="35066A19"/>
    <w:rsid w:val="36462E68"/>
    <w:rsid w:val="388D2FD0"/>
    <w:rsid w:val="38FE4957"/>
    <w:rsid w:val="3B082DE1"/>
    <w:rsid w:val="3B3D2A8B"/>
    <w:rsid w:val="3B492FEA"/>
    <w:rsid w:val="3B556027"/>
    <w:rsid w:val="3D606F05"/>
    <w:rsid w:val="3F827606"/>
    <w:rsid w:val="405368AD"/>
    <w:rsid w:val="432C24B3"/>
    <w:rsid w:val="46157C11"/>
    <w:rsid w:val="46D92A73"/>
    <w:rsid w:val="470D4E2D"/>
    <w:rsid w:val="47134F1E"/>
    <w:rsid w:val="47C54534"/>
    <w:rsid w:val="48547666"/>
    <w:rsid w:val="48831CF9"/>
    <w:rsid w:val="48E629B4"/>
    <w:rsid w:val="491F2710"/>
    <w:rsid w:val="4A076836"/>
    <w:rsid w:val="4A7E7BF1"/>
    <w:rsid w:val="4B2E283F"/>
    <w:rsid w:val="4BEB208F"/>
    <w:rsid w:val="4C1C049B"/>
    <w:rsid w:val="4D84279B"/>
    <w:rsid w:val="4DB43081"/>
    <w:rsid w:val="4EF05017"/>
    <w:rsid w:val="571A05BC"/>
    <w:rsid w:val="58256929"/>
    <w:rsid w:val="58262DCD"/>
    <w:rsid w:val="587F428B"/>
    <w:rsid w:val="58FE733D"/>
    <w:rsid w:val="5B4B48F9"/>
    <w:rsid w:val="5CE943C9"/>
    <w:rsid w:val="60F82E2D"/>
    <w:rsid w:val="614D1FBB"/>
    <w:rsid w:val="61947E33"/>
    <w:rsid w:val="6315416A"/>
    <w:rsid w:val="64446389"/>
    <w:rsid w:val="653B778C"/>
    <w:rsid w:val="6558033E"/>
    <w:rsid w:val="67694A84"/>
    <w:rsid w:val="67851192"/>
    <w:rsid w:val="67B0620F"/>
    <w:rsid w:val="691E26C3"/>
    <w:rsid w:val="6BD050D2"/>
    <w:rsid w:val="6C111246"/>
    <w:rsid w:val="6E245261"/>
    <w:rsid w:val="707D334E"/>
    <w:rsid w:val="727B566C"/>
    <w:rsid w:val="72952BD1"/>
    <w:rsid w:val="73C82B32"/>
    <w:rsid w:val="74123DAE"/>
    <w:rsid w:val="74DF6386"/>
    <w:rsid w:val="773329B9"/>
    <w:rsid w:val="79A11E5C"/>
    <w:rsid w:val="7A682B6F"/>
    <w:rsid w:val="7D1B0177"/>
    <w:rsid w:val="7D8A2C07"/>
    <w:rsid w:val="7ECE61B9"/>
    <w:rsid w:val="7F4770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sz w:val="18"/>
      <w:szCs w:val="18"/>
    </w:rPr>
  </w:style>
  <w:style w:type="paragraph" w:styleId="3">
    <w:name w:val="header"/>
    <w:basedOn w:val="1"/>
    <w:link w:val="7"/>
    <w:unhideWhenUsed/>
    <w:uiPriority w:val="99"/>
    <w:pPr>
      <w:pBdr>
        <w:bottom w:val="single" w:color="auto" w:sz="6" w:space="1"/>
      </w:pBdr>
      <w:tabs>
        <w:tab w:val="center" w:pos="4153"/>
        <w:tab w:val="right" w:pos="8306"/>
      </w:tabs>
      <w:snapToGrid w:val="0"/>
      <w:jc w:val="center"/>
    </w:pPr>
    <w:rPr>
      <w:sz w:val="18"/>
      <w:szCs w:val="18"/>
    </w:rPr>
  </w:style>
  <w:style w:type="paragraph" w:styleId="6">
    <w:name w:val="List Paragraph"/>
    <w:basedOn w:val="1"/>
    <w:qFormat/>
    <w:uiPriority w:val="34"/>
    <w:pPr>
      <w:ind w:firstLine="420" w:firstLineChars="200"/>
    </w:pPr>
  </w:style>
  <w:style w:type="character" w:customStyle="1" w:styleId="7">
    <w:name w:val="页眉 字符"/>
    <w:basedOn w:val="5"/>
    <w:link w:val="3"/>
    <w:qFormat/>
    <w:uiPriority w:val="99"/>
    <w:rPr>
      <w:kern w:val="2"/>
      <w:sz w:val="18"/>
      <w:szCs w:val="18"/>
    </w:rPr>
  </w:style>
  <w:style w:type="character" w:customStyle="1" w:styleId="8">
    <w:name w:val="页脚 字符"/>
    <w:basedOn w:val="5"/>
    <w:link w:val="2"/>
    <w:qFormat/>
    <w:uiPriority w:val="99"/>
    <w:rPr>
      <w:kern w:val="2"/>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711</Words>
  <Characters>3984</Characters>
  <Lines>7</Lines>
  <Paragraphs>2</Paragraphs>
  <TotalTime>304</TotalTime>
  <ScaleCrop>false</ScaleCrop>
  <LinksUpToDate>false</LinksUpToDate>
  <CharactersWithSpaces>4673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2025-09-20T05:14:00Z</dcterms:created>
  <dc:creator>闫博文</dc:creator>
  <cp:lastModifiedBy>京城酷少</cp:lastModifiedBy>
  <dcterms:modified xsi:type="dcterms:W3CDTF">2025-11-05T08:33:21Z</dcterms:modified>
  <cp:revision>103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eyJoZGlkIjoiNWFlODIyYmY2YTYwMTE5NjllMDMxZGJhZjFmY2RmMjciLCJ1c2VySWQiOiIyODE3OTg5MjgifQ==</vt:lpwstr>
  </property>
  <property fmtid="{D5CDD505-2E9C-101B-9397-08002B2CF9AE}" pid="3" name="KSOProductBuildVer">
    <vt:lpwstr>2052-12.1.0.23125</vt:lpwstr>
  </property>
  <property fmtid="{D5CDD505-2E9C-101B-9397-08002B2CF9AE}" pid="4" name="ICV">
    <vt:lpwstr>4F062054600B46CD86457746058B5940_12</vt:lpwstr>
  </property>
</Properties>
</file>