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B9A481">
      <w:pPr>
        <w:keepNext w:val="0"/>
        <w:keepLines w:val="0"/>
        <w:pageBreakBefore w:val="0"/>
        <w:widowControl w:val="0"/>
        <w:kinsoku/>
        <w:wordWrap/>
        <w:overflowPunct/>
        <w:topLinePunct w:val="0"/>
        <w:autoSpaceDE/>
        <w:autoSpaceDN/>
        <w:bidi w:val="0"/>
        <w:adjustRightInd w:val="0"/>
        <w:snapToGrid w:val="0"/>
        <w:spacing w:line="288" w:lineRule="auto"/>
        <w:textAlignment w:val="auto"/>
        <w:rPr>
          <w:rFonts w:ascii="Times New Roman" w:hAnsi="Times New Roman" w:eastAsia="仿宋_GB2312" w:cs="Times New Roman"/>
          <w:sz w:val="32"/>
          <w:szCs w:val="32"/>
        </w:rPr>
      </w:pPr>
      <w:r>
        <w:rPr>
          <w:rFonts w:ascii="Times New Roman" w:hAnsi="Times New Roman" w:eastAsia="仿宋_GB2312" w:cs="Times New Roman"/>
          <w:sz w:val="32"/>
          <w:szCs w:val="32"/>
        </w:rPr>
        <w:t>Education: Igniting the Flame of Passion</w:t>
      </w:r>
    </w:p>
    <w:p w14:paraId="18E8BBBD">
      <w:pPr>
        <w:keepNext w:val="0"/>
        <w:keepLines w:val="0"/>
        <w:pageBreakBefore w:val="0"/>
        <w:widowControl w:val="0"/>
        <w:kinsoku/>
        <w:wordWrap/>
        <w:overflowPunct/>
        <w:topLinePunct w:val="0"/>
        <w:autoSpaceDE/>
        <w:autoSpaceDN/>
        <w:bidi w:val="0"/>
        <w:adjustRightInd w:val="0"/>
        <w:snapToGrid w:val="0"/>
        <w:spacing w:line="288" w:lineRule="auto"/>
        <w:textAlignment w:val="auto"/>
        <w:rPr>
          <w:rFonts w:ascii="Times New Roman" w:hAnsi="Times New Roman" w:eastAsia="仿宋_GB2312" w:cs="Times New Roman"/>
          <w:sz w:val="32"/>
          <w:szCs w:val="32"/>
        </w:rPr>
      </w:pPr>
      <w:r>
        <w:rPr>
          <w:rFonts w:ascii="Times New Roman" w:hAnsi="Times New Roman" w:eastAsia="仿宋_GB2312" w:cs="Times New Roman"/>
          <w:sz w:val="32"/>
          <w:szCs w:val="32"/>
        </w:rPr>
        <w:t xml:space="preserve"> </w:t>
      </w:r>
    </w:p>
    <w:p w14:paraId="3376F117">
      <w:pPr>
        <w:keepNext w:val="0"/>
        <w:keepLines w:val="0"/>
        <w:pageBreakBefore w:val="0"/>
        <w:widowControl w:val="0"/>
        <w:kinsoku/>
        <w:wordWrap/>
        <w:overflowPunct/>
        <w:topLinePunct w:val="0"/>
        <w:autoSpaceDE/>
        <w:autoSpaceDN/>
        <w:bidi w:val="0"/>
        <w:adjustRightInd w:val="0"/>
        <w:snapToGrid w:val="0"/>
        <w:spacing w:line="288" w:lineRule="auto"/>
        <w:textAlignment w:val="auto"/>
        <w:rPr>
          <w:rFonts w:ascii="Times New Roman" w:hAnsi="Times New Roman" w:eastAsia="仿宋_GB2312" w:cs="Times New Roman"/>
          <w:sz w:val="32"/>
          <w:szCs w:val="32"/>
        </w:rPr>
      </w:pPr>
      <w:r>
        <w:rPr>
          <w:rFonts w:ascii="Times New Roman" w:hAnsi="Times New Roman" w:eastAsia="仿宋_GB2312" w:cs="Times New Roman"/>
          <w:sz w:val="32"/>
          <w:szCs w:val="32"/>
        </w:rPr>
        <w:t>W. B. Yeats' remark "Education is not the filling of a bucket, but the lighting of a fire" holds profound wisdom. It challenges the traditional view of education as mere knowledge transfer.</w:t>
      </w:r>
    </w:p>
    <w:p w14:paraId="750BD85E">
      <w:pPr>
        <w:keepNext w:val="0"/>
        <w:keepLines w:val="0"/>
        <w:pageBreakBefore w:val="0"/>
        <w:widowControl w:val="0"/>
        <w:kinsoku/>
        <w:wordWrap/>
        <w:overflowPunct/>
        <w:topLinePunct w:val="0"/>
        <w:autoSpaceDE/>
        <w:autoSpaceDN/>
        <w:bidi w:val="0"/>
        <w:adjustRightInd w:val="0"/>
        <w:snapToGrid w:val="0"/>
        <w:spacing w:line="288" w:lineRule="auto"/>
        <w:textAlignment w:val="auto"/>
        <w:rPr>
          <w:rFonts w:ascii="Times New Roman" w:hAnsi="Times New Roman" w:eastAsia="仿宋_GB2312" w:cs="Times New Roman"/>
          <w:sz w:val="32"/>
          <w:szCs w:val="32"/>
        </w:rPr>
      </w:pPr>
      <w:r>
        <w:rPr>
          <w:rFonts w:ascii="Times New Roman" w:hAnsi="Times New Roman" w:eastAsia="仿宋_GB2312" w:cs="Times New Roman"/>
          <w:sz w:val="32"/>
          <w:szCs w:val="32"/>
        </w:rPr>
        <w:t xml:space="preserve"> </w:t>
      </w:r>
    </w:p>
    <w:p w14:paraId="62788642">
      <w:pPr>
        <w:keepNext w:val="0"/>
        <w:keepLines w:val="0"/>
        <w:pageBreakBefore w:val="0"/>
        <w:widowControl w:val="0"/>
        <w:kinsoku/>
        <w:wordWrap/>
        <w:overflowPunct/>
        <w:topLinePunct w:val="0"/>
        <w:autoSpaceDE/>
        <w:autoSpaceDN/>
        <w:bidi w:val="0"/>
        <w:adjustRightInd w:val="0"/>
        <w:snapToGrid w:val="0"/>
        <w:spacing w:line="288" w:lineRule="auto"/>
        <w:textAlignment w:val="auto"/>
        <w:rPr>
          <w:rFonts w:ascii="Times New Roman" w:hAnsi="Times New Roman" w:eastAsia="仿宋_GB2312" w:cs="Times New Roman"/>
          <w:sz w:val="32"/>
          <w:szCs w:val="32"/>
        </w:rPr>
      </w:pPr>
      <w:r>
        <w:rPr>
          <w:rFonts w:ascii="Times New Roman" w:hAnsi="Times New Roman" w:eastAsia="仿宋_GB2312" w:cs="Times New Roman"/>
          <w:sz w:val="32"/>
          <w:szCs w:val="32"/>
        </w:rPr>
        <w:t>In traditional classrooms, teachers often act as dispensers of facts, and students as passive receivers, like buckets being filled. However, true education should spark curiosity. A passionate science teacher doesn't just list chemical formulas; they conduct experiments that make students eager to explore why reactions occur. A literature instructor doesn't only explain plot summaries; they guide students to feel the emotions in poems, igniting a love for reading.</w:t>
      </w:r>
    </w:p>
    <w:p w14:paraId="44C37269">
      <w:pPr>
        <w:keepNext w:val="0"/>
        <w:keepLines w:val="0"/>
        <w:pageBreakBefore w:val="0"/>
        <w:widowControl w:val="0"/>
        <w:kinsoku/>
        <w:wordWrap/>
        <w:overflowPunct/>
        <w:topLinePunct w:val="0"/>
        <w:autoSpaceDE/>
        <w:autoSpaceDN/>
        <w:bidi w:val="0"/>
        <w:adjustRightInd w:val="0"/>
        <w:snapToGrid w:val="0"/>
        <w:spacing w:line="288" w:lineRule="auto"/>
        <w:textAlignment w:val="auto"/>
        <w:rPr>
          <w:rFonts w:ascii="Times New Roman" w:hAnsi="Times New Roman" w:eastAsia="仿宋_GB2312" w:cs="Times New Roman"/>
          <w:sz w:val="32"/>
          <w:szCs w:val="32"/>
        </w:rPr>
      </w:pPr>
      <w:r>
        <w:rPr>
          <w:rFonts w:ascii="Times New Roman" w:hAnsi="Times New Roman" w:eastAsia="仿宋_GB2312" w:cs="Times New Roman"/>
          <w:sz w:val="32"/>
          <w:szCs w:val="32"/>
        </w:rPr>
        <w:t xml:space="preserve"> </w:t>
      </w:r>
    </w:p>
    <w:p w14:paraId="1908F738">
      <w:pPr>
        <w:keepNext w:val="0"/>
        <w:keepLines w:val="0"/>
        <w:pageBreakBefore w:val="0"/>
        <w:widowControl w:val="0"/>
        <w:kinsoku/>
        <w:wordWrap/>
        <w:overflowPunct/>
        <w:topLinePunct w:val="0"/>
        <w:autoSpaceDE/>
        <w:autoSpaceDN/>
        <w:bidi w:val="0"/>
        <w:adjustRightInd w:val="0"/>
        <w:snapToGrid w:val="0"/>
        <w:spacing w:line="288" w:lineRule="auto"/>
        <w:textAlignment w:val="auto"/>
        <w:rPr>
          <w:rFonts w:ascii="Times New Roman" w:hAnsi="Times New Roman" w:eastAsia="仿宋_GB2312" w:cs="Times New Roman"/>
          <w:sz w:val="32"/>
          <w:szCs w:val="32"/>
        </w:rPr>
      </w:pPr>
      <w:r>
        <w:rPr>
          <w:rFonts w:ascii="Times New Roman" w:hAnsi="Times New Roman" w:eastAsia="仿宋_GB2312" w:cs="Times New Roman"/>
          <w:sz w:val="32"/>
          <w:szCs w:val="32"/>
        </w:rPr>
        <w:t>When education ignites a fire, learners become self - motivated. They seek knowledge beyond textbooks, ask questions, and pursue interests independently. This kind of education nurtures innovators and critical thinkers, not just individuals with filled - up buckets of information.</w:t>
      </w:r>
    </w:p>
    <w:p w14:paraId="0800E75B">
      <w:pPr>
        <w:keepNext w:val="0"/>
        <w:keepLines w:val="0"/>
        <w:pageBreakBefore w:val="0"/>
        <w:widowControl w:val="0"/>
        <w:kinsoku/>
        <w:wordWrap/>
        <w:overflowPunct/>
        <w:topLinePunct w:val="0"/>
        <w:autoSpaceDE/>
        <w:autoSpaceDN/>
        <w:bidi w:val="0"/>
        <w:adjustRightInd w:val="0"/>
        <w:snapToGrid w:val="0"/>
        <w:spacing w:line="288" w:lineRule="auto"/>
        <w:textAlignment w:val="auto"/>
        <w:rPr>
          <w:rFonts w:ascii="Times New Roman" w:hAnsi="Times New Roman" w:eastAsia="仿宋_GB2312" w:cs="Times New Roman"/>
          <w:sz w:val="32"/>
          <w:szCs w:val="32"/>
        </w:rPr>
      </w:pPr>
      <w:r>
        <w:rPr>
          <w:rFonts w:ascii="Times New Roman" w:hAnsi="Times New Roman" w:eastAsia="仿宋_GB2312" w:cs="Times New Roman"/>
          <w:sz w:val="32"/>
          <w:szCs w:val="32"/>
        </w:rPr>
        <w:t xml:space="preserve"> </w:t>
      </w:r>
    </w:p>
    <w:p w14:paraId="3D4C868D">
      <w:pPr>
        <w:keepNext w:val="0"/>
        <w:keepLines w:val="0"/>
        <w:pageBreakBefore w:val="0"/>
        <w:widowControl w:val="0"/>
        <w:kinsoku/>
        <w:wordWrap/>
        <w:overflowPunct/>
        <w:topLinePunct w:val="0"/>
        <w:autoSpaceDE/>
        <w:autoSpaceDN/>
        <w:bidi w:val="0"/>
        <w:adjustRightInd w:val="0"/>
        <w:snapToGrid w:val="0"/>
        <w:spacing w:line="288" w:lineRule="auto"/>
        <w:textAlignment w:val="auto"/>
        <w:rPr>
          <w:rFonts w:ascii="Times New Roman" w:hAnsi="Times New Roman" w:eastAsia="仿宋_GB2312" w:cs="Times New Roman"/>
          <w:sz w:val="32"/>
          <w:szCs w:val="32"/>
        </w:rPr>
      </w:pPr>
      <w:r>
        <w:rPr>
          <w:rFonts w:ascii="Times New Roman" w:hAnsi="Times New Roman" w:eastAsia="仿宋_GB2312" w:cs="Times New Roman"/>
          <w:sz w:val="32"/>
          <w:szCs w:val="32"/>
        </w:rPr>
        <w:t>In conclusion, let's embrace education that lights fires, for it's this passion that drives progress and enriches lives.</w:t>
      </w:r>
    </w:p>
    <w:p w14:paraId="0F5AA750">
      <w:pPr>
        <w:keepNext w:val="0"/>
        <w:keepLines w:val="0"/>
        <w:pageBreakBefore w:val="0"/>
        <w:widowControl w:val="0"/>
        <w:kinsoku/>
        <w:wordWrap/>
        <w:overflowPunct/>
        <w:topLinePunct w:val="0"/>
        <w:autoSpaceDE/>
        <w:autoSpaceDN/>
        <w:bidi w:val="0"/>
        <w:adjustRightInd w:val="0"/>
        <w:snapToGrid w:val="0"/>
        <w:spacing w:line="288" w:lineRule="auto"/>
        <w:textAlignment w:val="auto"/>
        <w:rPr>
          <w:rFonts w:ascii="Times New Roman" w:hAnsi="Times New Roman" w:eastAsia="仿宋_GB2312" w:cs="Times New Roman"/>
          <w:sz w:val="32"/>
          <w:szCs w:val="32"/>
        </w:rPr>
      </w:pPr>
    </w:p>
    <w:p w14:paraId="0517A05A">
      <w:pPr>
        <w:keepNext w:val="0"/>
        <w:keepLines w:val="0"/>
        <w:pageBreakBefore w:val="0"/>
        <w:widowControl w:val="0"/>
        <w:kinsoku/>
        <w:wordWrap/>
        <w:overflowPunct/>
        <w:topLinePunct w:val="0"/>
        <w:autoSpaceDE/>
        <w:autoSpaceDN/>
        <w:bidi w:val="0"/>
        <w:adjustRightInd w:val="0"/>
        <w:snapToGrid w:val="0"/>
        <w:spacing w:line="288" w:lineRule="auto"/>
        <w:textAlignment w:val="auto"/>
        <w:rPr>
          <w:rFonts w:ascii="Times New Roman" w:hAnsi="Times New Roman" w:eastAsia="仿宋_GB2312" w:cs="Times New Roman"/>
          <w:sz w:val="32"/>
          <w:szCs w:val="32"/>
        </w:rPr>
        <w:sectPr>
          <w:pgSz w:w="11906" w:h="16838"/>
          <w:pgMar w:top="2098" w:right="1474" w:bottom="1985" w:left="1588" w:header="851" w:footer="992" w:gutter="0"/>
          <w:cols w:space="425" w:num="1"/>
          <w:docGrid w:type="lines" w:linePitch="312" w:charSpace="0"/>
        </w:sectPr>
      </w:pPr>
    </w:p>
    <w:p w14:paraId="56D9AFDF">
      <w:pPr>
        <w:keepNext w:val="0"/>
        <w:keepLines w:val="0"/>
        <w:pageBreakBefore w:val="0"/>
        <w:widowControl w:val="0"/>
        <w:kinsoku/>
        <w:wordWrap/>
        <w:overflowPunct/>
        <w:topLinePunct w:val="0"/>
        <w:autoSpaceDE/>
        <w:autoSpaceDN/>
        <w:bidi w:val="0"/>
        <w:adjustRightInd w:val="0"/>
        <w:snapToGrid w:val="0"/>
        <w:spacing w:line="308" w:lineRule="auto"/>
        <w:textAlignment w:val="auto"/>
        <w:rPr>
          <w:rFonts w:hint="default" w:ascii="Times New Roman" w:hAnsi="Times New Roman" w:eastAsia="仿宋_GB2312" w:cs="Times New Roman"/>
          <w:sz w:val="32"/>
          <w:szCs w:val="32"/>
        </w:rPr>
      </w:pPr>
      <w:r>
        <w:rPr>
          <w:rFonts w:hint="default" w:ascii="Times New Roman" w:hAnsi="Times New Roman" w:eastAsia="仿宋_GB2312" w:cs="Times New Roman"/>
          <w:sz w:val="32"/>
          <w:szCs w:val="32"/>
        </w:rPr>
        <w:t>Never Underestimate Small Matters</w:t>
      </w:r>
    </w:p>
    <w:p w14:paraId="61C175A6">
      <w:pPr>
        <w:keepNext w:val="0"/>
        <w:keepLines w:val="0"/>
        <w:pageBreakBefore w:val="0"/>
        <w:widowControl w:val="0"/>
        <w:kinsoku/>
        <w:wordWrap/>
        <w:overflowPunct/>
        <w:topLinePunct w:val="0"/>
        <w:autoSpaceDE/>
        <w:autoSpaceDN/>
        <w:bidi w:val="0"/>
        <w:adjustRightInd w:val="0"/>
        <w:snapToGrid w:val="0"/>
        <w:spacing w:line="308" w:lineRule="auto"/>
        <w:textAlignment w:val="auto"/>
        <w:rPr>
          <w:rFonts w:hint="default" w:ascii="Times New Roman" w:hAnsi="Times New Roman" w:eastAsia="仿宋_GB2312" w:cs="Times New Roman"/>
          <w:sz w:val="32"/>
          <w:szCs w:val="32"/>
        </w:rPr>
      </w:pPr>
      <w:r>
        <w:rPr>
          <w:rFonts w:hint="default" w:ascii="Times New Roman" w:hAnsi="Times New Roman" w:eastAsia="仿宋_GB2312" w:cs="Times New Roman"/>
          <w:sz w:val="32"/>
          <w:szCs w:val="32"/>
        </w:rPr>
        <w:t xml:space="preserve"> </w:t>
      </w:r>
    </w:p>
    <w:p w14:paraId="2D5FD67F">
      <w:pPr>
        <w:keepNext w:val="0"/>
        <w:keepLines w:val="0"/>
        <w:pageBreakBefore w:val="0"/>
        <w:widowControl w:val="0"/>
        <w:kinsoku/>
        <w:wordWrap/>
        <w:overflowPunct/>
        <w:topLinePunct w:val="0"/>
        <w:autoSpaceDE/>
        <w:autoSpaceDN/>
        <w:bidi w:val="0"/>
        <w:adjustRightInd w:val="0"/>
        <w:snapToGrid w:val="0"/>
        <w:spacing w:line="308" w:lineRule="auto"/>
        <w:textAlignment w:val="auto"/>
        <w:rPr>
          <w:rFonts w:hint="default" w:ascii="Times New Roman" w:hAnsi="Times New Roman" w:eastAsia="仿宋_GB2312" w:cs="Times New Roman"/>
          <w:sz w:val="32"/>
          <w:szCs w:val="32"/>
        </w:rPr>
      </w:pPr>
      <w:r>
        <w:rPr>
          <w:rFonts w:hint="default" w:ascii="Times New Roman" w:hAnsi="Times New Roman" w:eastAsia="仿宋_GB2312" w:cs="Times New Roman"/>
          <w:sz w:val="32"/>
          <w:szCs w:val="32"/>
        </w:rPr>
        <w:t>Napoleon once said,</w:t>
      </w:r>
      <w:r>
        <w:rPr>
          <w:rFonts w:hint="default" w:ascii="Times New Roman" w:hAnsi="Times New Roman" w:eastAsia="仿宋_GB2312" w:cs="Times New Roman"/>
          <w:sz w:val="32"/>
          <w:szCs w:val="32"/>
          <w:lang w:val="en-US"/>
        </w:rPr>
        <w:t xml:space="preserve"> "</w:t>
      </w:r>
      <w:r>
        <w:rPr>
          <w:rFonts w:hint="default" w:ascii="Times New Roman" w:hAnsi="Times New Roman" w:eastAsia="仿宋_GB2312" w:cs="Times New Roman"/>
          <w:sz w:val="32"/>
          <w:szCs w:val="32"/>
        </w:rPr>
        <w:t>Not to small for the light, and then can achieve great things.</w:t>
      </w:r>
      <w:r>
        <w:rPr>
          <w:rFonts w:hint="default" w:ascii="Times New Roman" w:hAnsi="Times New Roman" w:eastAsia="仿宋_GB2312" w:cs="Times New Roman"/>
          <w:sz w:val="32"/>
          <w:szCs w:val="32"/>
          <w:lang w:val="en-US"/>
        </w:rPr>
        <w:t xml:space="preserve">" </w:t>
      </w:r>
      <w:r>
        <w:rPr>
          <w:rFonts w:hint="default" w:ascii="Times New Roman" w:hAnsi="Times New Roman" w:eastAsia="仿宋_GB2312" w:cs="Times New Roman"/>
          <w:sz w:val="32"/>
          <w:szCs w:val="32"/>
        </w:rPr>
        <w:t>This remark highlights the significance of valuing trivial matters, for they are the building blocks of great achievements.</w:t>
      </w:r>
    </w:p>
    <w:p w14:paraId="27051F54">
      <w:pPr>
        <w:keepNext w:val="0"/>
        <w:keepLines w:val="0"/>
        <w:pageBreakBefore w:val="0"/>
        <w:widowControl w:val="0"/>
        <w:tabs>
          <w:tab w:val="left" w:pos="3323"/>
        </w:tabs>
        <w:kinsoku/>
        <w:wordWrap/>
        <w:overflowPunct/>
        <w:topLinePunct w:val="0"/>
        <w:autoSpaceDE/>
        <w:autoSpaceDN/>
        <w:bidi w:val="0"/>
        <w:adjustRightInd w:val="0"/>
        <w:snapToGrid w:val="0"/>
        <w:spacing w:line="308" w:lineRule="auto"/>
        <w:textAlignment w:val="auto"/>
        <w:rPr>
          <w:rFonts w:hint="default" w:ascii="Times New Roman" w:hAnsi="Times New Roman" w:eastAsia="仿宋_GB2312" w:cs="Times New Roman"/>
          <w:sz w:val="32"/>
          <w:szCs w:val="32"/>
          <w:lang w:val="en-US"/>
        </w:rPr>
      </w:pPr>
      <w:r>
        <w:rPr>
          <w:rFonts w:hint="default" w:ascii="Times New Roman" w:hAnsi="Times New Roman" w:eastAsia="仿宋_GB2312" w:cs="Times New Roman"/>
          <w:sz w:val="32"/>
          <w:szCs w:val="32"/>
        </w:rPr>
        <w:t xml:space="preserve"> </w:t>
      </w:r>
      <w:r>
        <w:rPr>
          <w:rFonts w:hint="default" w:ascii="Times New Roman" w:hAnsi="Times New Roman" w:eastAsia="仿宋_GB2312" w:cs="Times New Roman"/>
          <w:sz w:val="32"/>
          <w:szCs w:val="32"/>
          <w:lang w:val="en-US"/>
        </w:rPr>
        <w:tab/>
      </w:r>
    </w:p>
    <w:p w14:paraId="23A49A71">
      <w:pPr>
        <w:keepNext w:val="0"/>
        <w:keepLines w:val="0"/>
        <w:pageBreakBefore w:val="0"/>
        <w:widowControl w:val="0"/>
        <w:kinsoku/>
        <w:wordWrap/>
        <w:overflowPunct/>
        <w:topLinePunct w:val="0"/>
        <w:autoSpaceDE/>
        <w:autoSpaceDN/>
        <w:bidi w:val="0"/>
        <w:adjustRightInd w:val="0"/>
        <w:snapToGrid w:val="0"/>
        <w:spacing w:line="308" w:lineRule="auto"/>
        <w:textAlignment w:val="auto"/>
        <w:rPr>
          <w:rFonts w:hint="default" w:ascii="Times New Roman" w:hAnsi="Times New Roman" w:eastAsia="仿宋_GB2312" w:cs="Times New Roman"/>
          <w:sz w:val="32"/>
          <w:szCs w:val="32"/>
        </w:rPr>
      </w:pPr>
      <w:r>
        <w:rPr>
          <w:rFonts w:hint="default" w:ascii="Times New Roman" w:hAnsi="Times New Roman" w:eastAsia="仿宋_GB2312" w:cs="Times New Roman"/>
          <w:sz w:val="32"/>
          <w:szCs w:val="32"/>
        </w:rPr>
        <w:t>In daily life, countless examples prove this. Take scientific research: a scientist spends years on experiments, and every tiny step—calibrating instruments precisely, recording data accurately—matters. Ignore these details, and the whole research might fail, let alone make a breakthrough. In ordinary work, a chef who focuses on each ingredient and cooking step creates delicious dishes; a craftsman who cares about every carving detail makes exquisite artworks.</w:t>
      </w:r>
    </w:p>
    <w:p w14:paraId="7A14E53C">
      <w:pPr>
        <w:keepNext w:val="0"/>
        <w:keepLines w:val="0"/>
        <w:pageBreakBefore w:val="0"/>
        <w:widowControl w:val="0"/>
        <w:kinsoku/>
        <w:wordWrap/>
        <w:overflowPunct/>
        <w:topLinePunct w:val="0"/>
        <w:autoSpaceDE/>
        <w:autoSpaceDN/>
        <w:bidi w:val="0"/>
        <w:adjustRightInd w:val="0"/>
        <w:snapToGrid w:val="0"/>
        <w:spacing w:line="308" w:lineRule="auto"/>
        <w:textAlignment w:val="auto"/>
        <w:rPr>
          <w:rFonts w:hint="default" w:ascii="Times New Roman" w:hAnsi="Times New Roman" w:eastAsia="仿宋_GB2312" w:cs="Times New Roman"/>
          <w:sz w:val="32"/>
          <w:szCs w:val="32"/>
        </w:rPr>
      </w:pPr>
      <w:r>
        <w:rPr>
          <w:rFonts w:hint="default" w:ascii="Times New Roman" w:hAnsi="Times New Roman" w:eastAsia="仿宋_GB2312" w:cs="Times New Roman"/>
          <w:sz w:val="32"/>
          <w:szCs w:val="32"/>
        </w:rPr>
        <w:t xml:space="preserve"> </w:t>
      </w:r>
    </w:p>
    <w:p w14:paraId="4C0530A9">
      <w:pPr>
        <w:keepNext w:val="0"/>
        <w:keepLines w:val="0"/>
        <w:pageBreakBefore w:val="0"/>
        <w:widowControl w:val="0"/>
        <w:kinsoku/>
        <w:wordWrap/>
        <w:overflowPunct/>
        <w:topLinePunct w:val="0"/>
        <w:autoSpaceDE/>
        <w:autoSpaceDN/>
        <w:bidi w:val="0"/>
        <w:adjustRightInd w:val="0"/>
        <w:snapToGrid w:val="0"/>
        <w:spacing w:line="308" w:lineRule="auto"/>
        <w:textAlignment w:val="auto"/>
        <w:rPr>
          <w:rFonts w:hint="default" w:ascii="Times New Roman" w:hAnsi="Times New Roman" w:eastAsia="仿宋_GB2312" w:cs="Times New Roman"/>
          <w:sz w:val="32"/>
          <w:szCs w:val="32"/>
        </w:rPr>
      </w:pPr>
      <w:r>
        <w:rPr>
          <w:rFonts w:hint="default" w:ascii="Times New Roman" w:hAnsi="Times New Roman" w:eastAsia="仿宋_GB2312" w:cs="Times New Roman"/>
          <w:sz w:val="32"/>
          <w:szCs w:val="32"/>
        </w:rPr>
        <w:t>Besides, small acts in daily life also lead to big successes. Someone who keeps helping others in small ways can build a harmonious community; a person who persists in learning a little daily can master a complex skill over time.</w:t>
      </w:r>
    </w:p>
    <w:p w14:paraId="5DD61C86">
      <w:pPr>
        <w:keepNext w:val="0"/>
        <w:keepLines w:val="0"/>
        <w:pageBreakBefore w:val="0"/>
        <w:widowControl w:val="0"/>
        <w:kinsoku/>
        <w:wordWrap/>
        <w:overflowPunct/>
        <w:topLinePunct w:val="0"/>
        <w:autoSpaceDE/>
        <w:autoSpaceDN/>
        <w:bidi w:val="0"/>
        <w:adjustRightInd w:val="0"/>
        <w:snapToGrid w:val="0"/>
        <w:spacing w:line="308" w:lineRule="auto"/>
        <w:textAlignment w:val="auto"/>
        <w:rPr>
          <w:rFonts w:hint="default" w:ascii="Times New Roman" w:hAnsi="Times New Roman" w:eastAsia="仿宋_GB2312" w:cs="Times New Roman"/>
          <w:sz w:val="32"/>
          <w:szCs w:val="32"/>
        </w:rPr>
      </w:pPr>
      <w:r>
        <w:rPr>
          <w:rFonts w:hint="default" w:ascii="Times New Roman" w:hAnsi="Times New Roman" w:eastAsia="仿宋_GB2312" w:cs="Times New Roman"/>
          <w:sz w:val="32"/>
          <w:szCs w:val="32"/>
        </w:rPr>
        <w:t xml:space="preserve"> </w:t>
      </w:r>
    </w:p>
    <w:p w14:paraId="19F338D3">
      <w:pPr>
        <w:keepNext w:val="0"/>
        <w:keepLines w:val="0"/>
        <w:pageBreakBefore w:val="0"/>
        <w:widowControl w:val="0"/>
        <w:kinsoku/>
        <w:wordWrap/>
        <w:overflowPunct/>
        <w:topLinePunct w:val="0"/>
        <w:autoSpaceDE/>
        <w:autoSpaceDN/>
        <w:bidi w:val="0"/>
        <w:adjustRightInd w:val="0"/>
        <w:snapToGrid w:val="0"/>
        <w:spacing w:line="308" w:lineRule="auto"/>
        <w:textAlignment w:val="auto"/>
        <w:rPr>
          <w:rFonts w:hint="default" w:ascii="Times New Roman" w:hAnsi="Times New Roman" w:eastAsia="仿宋_GB2312" w:cs="Times New Roman"/>
          <w:sz w:val="32"/>
          <w:szCs w:val="32"/>
        </w:rPr>
        <w:sectPr>
          <w:pgSz w:w="11906" w:h="16838"/>
          <w:pgMar w:top="2098" w:right="1474" w:bottom="1985" w:left="1588" w:header="851" w:footer="992" w:gutter="0"/>
          <w:cols w:space="425" w:num="1"/>
          <w:docGrid w:type="lines" w:linePitch="312" w:charSpace="0"/>
        </w:sectPr>
      </w:pPr>
      <w:r>
        <w:rPr>
          <w:rFonts w:hint="default" w:ascii="Times New Roman" w:hAnsi="Times New Roman" w:eastAsia="仿宋_GB2312" w:cs="Times New Roman"/>
          <w:sz w:val="32"/>
          <w:szCs w:val="32"/>
        </w:rPr>
        <w:t>In conclusion, great things aren’t done overnight. By taking small matters seriously, we pave the way for remarkable feats.</w:t>
      </w:r>
    </w:p>
    <w:p w14:paraId="783FE2A5">
      <w:pPr>
        <w:keepNext w:val="0"/>
        <w:keepLines w:val="0"/>
        <w:pageBreakBefore w:val="0"/>
        <w:widowControl w:val="0"/>
        <w:kinsoku/>
        <w:wordWrap/>
        <w:overflowPunct/>
        <w:topLinePunct w:val="0"/>
        <w:autoSpaceDE/>
        <w:autoSpaceDN/>
        <w:bidi w:val="0"/>
        <w:adjustRightInd w:val="0"/>
        <w:snapToGrid w:val="0"/>
        <w:spacing w:line="308" w:lineRule="auto"/>
        <w:textAlignment w:val="auto"/>
        <w:rPr>
          <w:rFonts w:hint="default" w:ascii="Times New Roman" w:hAnsi="Times New Roman" w:eastAsia="仿宋_GB2312" w:cs="Times New Roman"/>
          <w:sz w:val="32"/>
          <w:szCs w:val="32"/>
        </w:rPr>
      </w:pPr>
      <w:r>
        <w:rPr>
          <w:rFonts w:hint="default" w:ascii="Times New Roman" w:hAnsi="Times New Roman" w:eastAsia="仿宋_GB2312" w:cs="Times New Roman"/>
          <w:sz w:val="32"/>
          <w:szCs w:val="32"/>
        </w:rPr>
        <w:t>As global military competition is intensifying, major countries around the world are readjusting their security and military strategies and military organizational structures. They are developing new types of combat forces to seize the strategic commanding heights in military competition. Advances in technology have led to faster airplanes, laser-guided weapons, and unmanned, bomb-carrying vehicles. Driven by the new round of technological and industrial revolution, the application of cutting-edge technologies such as artificial intelligence (AI), quantum information, big data, cloud computing and the Internet of Things is gathering pace in the military field. International military competition is undergoing historic changes. New and high-tech military technologies based on IT are developing rapidly. There is a prevailing trend to develop long-range precision, intelligent, stealthy or unmanned weaponry and equipment. War is evolving in form towards informationized warfare, and intelligent warfare is on the horizon.</w:t>
      </w:r>
    </w:p>
    <w:p w14:paraId="4C1D2F3B">
      <w:pPr>
        <w:keepNext w:val="0"/>
        <w:keepLines w:val="0"/>
        <w:pageBreakBefore w:val="0"/>
        <w:widowControl w:val="0"/>
        <w:kinsoku/>
        <w:wordWrap/>
        <w:overflowPunct/>
        <w:topLinePunct w:val="0"/>
        <w:autoSpaceDE/>
        <w:autoSpaceDN/>
        <w:bidi w:val="0"/>
        <w:adjustRightInd w:val="0"/>
        <w:snapToGrid w:val="0"/>
        <w:spacing w:line="308" w:lineRule="auto"/>
        <w:textAlignment w:val="auto"/>
        <w:rPr>
          <w:rFonts w:hint="default" w:ascii="Times New Roman" w:hAnsi="Times New Roman" w:eastAsia="仿宋_GB2312" w:cs="Times New Roman"/>
          <w:sz w:val="32"/>
          <w:szCs w:val="32"/>
        </w:rPr>
        <w:sectPr>
          <w:pgSz w:w="11906" w:h="16838"/>
          <w:pgMar w:top="2098" w:right="1474" w:bottom="1985" w:left="1588" w:header="851" w:footer="992" w:gutter="0"/>
          <w:cols w:space="425" w:num="1"/>
          <w:docGrid w:type="lines" w:linePitch="312" w:charSpace="0"/>
        </w:sectPr>
      </w:pPr>
    </w:p>
    <w:p w14:paraId="33039B31">
      <w:pPr>
        <w:keepNext w:val="0"/>
        <w:keepLines w:val="0"/>
        <w:pageBreakBefore w:val="0"/>
        <w:widowControl w:val="0"/>
        <w:kinsoku/>
        <w:wordWrap/>
        <w:overflowPunct/>
        <w:topLinePunct w:val="0"/>
        <w:autoSpaceDE/>
        <w:autoSpaceDN/>
        <w:bidi w:val="0"/>
        <w:adjustRightInd w:val="0"/>
        <w:snapToGrid w:val="0"/>
        <w:spacing w:line="308" w:lineRule="auto"/>
        <w:textAlignment w:val="auto"/>
        <w:rPr>
          <w:rFonts w:hint="eastAsia" w:ascii="Times New Roman" w:hAnsi="Times New Roman" w:eastAsia="仿宋_GB2312" w:cs="Times New Roman"/>
          <w:sz w:val="32"/>
          <w:szCs w:val="32"/>
        </w:rPr>
      </w:pPr>
      <w:r>
        <w:rPr>
          <w:rFonts w:hint="eastAsia" w:ascii="Times New Roman" w:hAnsi="Times New Roman" w:eastAsia="仿宋_GB2312" w:cs="Times New Roman"/>
          <w:sz w:val="32"/>
          <w:szCs w:val="32"/>
        </w:rPr>
        <w:t>Histories Make Us Wise</w:t>
      </w:r>
      <w:bookmarkStart w:id="0" w:name="_GoBack"/>
      <w:bookmarkEnd w:id="0"/>
    </w:p>
    <w:p w14:paraId="53F2AFED">
      <w:pPr>
        <w:keepNext w:val="0"/>
        <w:keepLines w:val="0"/>
        <w:pageBreakBefore w:val="0"/>
        <w:widowControl w:val="0"/>
        <w:kinsoku/>
        <w:wordWrap/>
        <w:overflowPunct/>
        <w:topLinePunct w:val="0"/>
        <w:autoSpaceDE/>
        <w:autoSpaceDN/>
        <w:bidi w:val="0"/>
        <w:adjustRightInd w:val="0"/>
        <w:snapToGrid w:val="0"/>
        <w:spacing w:line="308" w:lineRule="auto"/>
        <w:ind w:firstLine="640" w:firstLineChars="200"/>
        <w:textAlignment w:val="auto"/>
        <w:rPr>
          <w:rFonts w:hint="eastAsia" w:ascii="Times New Roman" w:hAnsi="Times New Roman" w:eastAsia="仿宋_GB2312" w:cs="Times New Roman"/>
          <w:sz w:val="32"/>
          <w:szCs w:val="32"/>
        </w:rPr>
      </w:pPr>
      <w:r>
        <w:rPr>
          <w:rFonts w:hint="eastAsia" w:ascii="Times New Roman" w:hAnsi="Times New Roman" w:eastAsia="仿宋_GB2312" w:cs="Times New Roman"/>
          <w:sz w:val="32"/>
          <w:szCs w:val="32"/>
        </w:rPr>
        <w:t>Albert Einstein once stated, “Histories make men wise.” This insight reveals that history is far more than a collection of past events—it is a source of wisdom that enriches our minds and guides our lives.</w:t>
      </w:r>
    </w:p>
    <w:p w14:paraId="37536A1A">
      <w:pPr>
        <w:keepNext w:val="0"/>
        <w:keepLines w:val="0"/>
        <w:pageBreakBefore w:val="0"/>
        <w:widowControl w:val="0"/>
        <w:kinsoku/>
        <w:wordWrap/>
        <w:overflowPunct/>
        <w:topLinePunct w:val="0"/>
        <w:autoSpaceDE/>
        <w:autoSpaceDN/>
        <w:bidi w:val="0"/>
        <w:adjustRightInd w:val="0"/>
        <w:snapToGrid w:val="0"/>
        <w:spacing w:line="308" w:lineRule="auto"/>
        <w:ind w:firstLine="640" w:firstLineChars="200"/>
        <w:textAlignment w:val="auto"/>
        <w:rPr>
          <w:rFonts w:hint="eastAsia" w:ascii="Times New Roman" w:hAnsi="Times New Roman" w:eastAsia="仿宋_GB2312" w:cs="Times New Roman"/>
          <w:sz w:val="32"/>
          <w:szCs w:val="32"/>
        </w:rPr>
      </w:pPr>
      <w:r>
        <w:rPr>
          <w:rFonts w:hint="eastAsia" w:ascii="Times New Roman" w:hAnsi="Times New Roman" w:eastAsia="仿宋_GB2312" w:cs="Times New Roman"/>
          <w:sz w:val="32"/>
          <w:szCs w:val="32"/>
        </w:rPr>
        <w:t>Firstly, history lets us learn from successes and failures of the past. When we study how ancient civilizations thrived through innovation or fell due to internal conflicts, we grasp the forces that shape societies. These lessons help us make smarter choices today, whether we’re pursuing personal goals or addressing social problems. For example, understanding the consequences of unchecked greed in history can warn us against repeating similar mistakes in business or politics.</w:t>
      </w:r>
    </w:p>
    <w:p w14:paraId="3241A0EA">
      <w:pPr>
        <w:keepNext w:val="0"/>
        <w:keepLines w:val="0"/>
        <w:pageBreakBefore w:val="0"/>
        <w:widowControl w:val="0"/>
        <w:kinsoku/>
        <w:wordWrap/>
        <w:overflowPunct/>
        <w:topLinePunct w:val="0"/>
        <w:autoSpaceDE/>
        <w:autoSpaceDN/>
        <w:bidi w:val="0"/>
        <w:adjustRightInd w:val="0"/>
        <w:snapToGrid w:val="0"/>
        <w:spacing w:line="308" w:lineRule="auto"/>
        <w:ind w:firstLine="640" w:firstLineChars="200"/>
        <w:textAlignment w:val="auto"/>
        <w:rPr>
          <w:rFonts w:hint="eastAsia" w:ascii="Times New Roman" w:hAnsi="Times New Roman" w:eastAsia="仿宋_GB2312" w:cs="Times New Roman"/>
          <w:sz w:val="32"/>
          <w:szCs w:val="32"/>
        </w:rPr>
      </w:pPr>
      <w:r>
        <w:rPr>
          <w:rFonts w:hint="eastAsia" w:ascii="Times New Roman" w:hAnsi="Times New Roman" w:eastAsia="仿宋_GB2312" w:cs="Times New Roman"/>
          <w:sz w:val="32"/>
          <w:szCs w:val="32"/>
        </w:rPr>
        <w:t>Secondly, exploring history hones our critical thinking. Different accounts of the same event push us to question, analyze, and see beyond surface-level stories. We learn to investigate causes and effects, rather than accepting narratives without thought. This skill of deep thinking is invaluable in solving complex modern issues.</w:t>
      </w:r>
    </w:p>
    <w:p w14:paraId="538FDCCF">
      <w:pPr>
        <w:keepNext w:val="0"/>
        <w:keepLines w:val="0"/>
        <w:pageBreakBefore w:val="0"/>
        <w:widowControl w:val="0"/>
        <w:kinsoku/>
        <w:wordWrap/>
        <w:overflowPunct/>
        <w:topLinePunct w:val="0"/>
        <w:autoSpaceDE/>
        <w:autoSpaceDN/>
        <w:bidi w:val="0"/>
        <w:adjustRightInd w:val="0"/>
        <w:snapToGrid w:val="0"/>
        <w:spacing w:line="308" w:lineRule="auto"/>
        <w:ind w:firstLine="640" w:firstLineChars="200"/>
        <w:textAlignment w:val="auto"/>
        <w:rPr>
          <w:rFonts w:hint="eastAsia" w:ascii="Times New Roman" w:hAnsi="Times New Roman" w:eastAsia="仿宋_GB2312" w:cs="Times New Roman"/>
          <w:sz w:val="32"/>
          <w:szCs w:val="32"/>
        </w:rPr>
      </w:pPr>
      <w:r>
        <w:rPr>
          <w:rFonts w:hint="eastAsia" w:ascii="Times New Roman" w:hAnsi="Times New Roman" w:eastAsia="仿宋_GB2312" w:cs="Times New Roman"/>
          <w:sz w:val="32"/>
          <w:szCs w:val="32"/>
        </w:rPr>
        <w:t>Lastly, history connects us to humanity’s shared experience. Learning about people’s struggles and triumphs across time makes us realize that emotions like hope, fear, and courage are universal. This empathy helps us relate to others more deeply and build a kinder world.</w:t>
      </w:r>
    </w:p>
    <w:p w14:paraId="437C83F4">
      <w:pPr>
        <w:keepNext w:val="0"/>
        <w:keepLines w:val="0"/>
        <w:pageBreakBefore w:val="0"/>
        <w:widowControl w:val="0"/>
        <w:kinsoku/>
        <w:wordWrap/>
        <w:overflowPunct/>
        <w:topLinePunct w:val="0"/>
        <w:autoSpaceDE/>
        <w:autoSpaceDN/>
        <w:bidi w:val="0"/>
        <w:adjustRightInd w:val="0"/>
        <w:snapToGrid w:val="0"/>
        <w:spacing w:line="308" w:lineRule="auto"/>
        <w:ind w:firstLine="640" w:firstLineChars="200"/>
        <w:textAlignment w:val="auto"/>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In short, history is a teacher that empowers us. By engaging with it, we don’t just recall facts—we gain the wisdom to live more thoughtfully and shape a brighter future.</w:t>
      </w:r>
    </w:p>
    <w:p w14:paraId="090C0BB3">
      <w:pPr>
        <w:keepNext w:val="0"/>
        <w:keepLines w:val="0"/>
        <w:pageBreakBefore w:val="0"/>
        <w:widowControl w:val="0"/>
        <w:kinsoku/>
        <w:wordWrap/>
        <w:overflowPunct/>
        <w:topLinePunct w:val="0"/>
        <w:autoSpaceDE/>
        <w:autoSpaceDN/>
        <w:bidi w:val="0"/>
        <w:adjustRightInd w:val="0"/>
        <w:snapToGrid w:val="0"/>
        <w:spacing w:line="308" w:lineRule="auto"/>
        <w:textAlignment w:val="auto"/>
        <w:rPr>
          <w:rFonts w:ascii="Times New Roman" w:hAnsi="Times New Roman" w:eastAsia="仿宋_GB2312" w:cs="Times New Roman"/>
          <w:sz w:val="32"/>
          <w:szCs w:val="32"/>
        </w:rPr>
      </w:pPr>
    </w:p>
    <w:sectPr>
      <w:pgSz w:w="11906" w:h="16838"/>
      <w:pgMar w:top="2098" w:right="1474" w:bottom="1985" w:left="1588"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仿宋_GB2312">
    <w:panose1 w:val="02010609030101010101"/>
    <w:charset w:val="86"/>
    <w:family w:val="modern"/>
    <w:pitch w:val="default"/>
    <w:sig w:usb0="00000001" w:usb1="080E0000" w:usb2="00000000" w:usb3="00000000" w:csb0="0004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8"/>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46B7"/>
    <w:rsid w:val="000A03D4"/>
    <w:rsid w:val="000C1A19"/>
    <w:rsid w:val="00103AD7"/>
    <w:rsid w:val="00107D59"/>
    <w:rsid w:val="00137CEC"/>
    <w:rsid w:val="0014727D"/>
    <w:rsid w:val="001B5FFA"/>
    <w:rsid w:val="001D57BF"/>
    <w:rsid w:val="002158B0"/>
    <w:rsid w:val="00282CF5"/>
    <w:rsid w:val="00286005"/>
    <w:rsid w:val="003127EF"/>
    <w:rsid w:val="00342702"/>
    <w:rsid w:val="003576E6"/>
    <w:rsid w:val="00484613"/>
    <w:rsid w:val="004A1E93"/>
    <w:rsid w:val="004C1FF8"/>
    <w:rsid w:val="004E3BC6"/>
    <w:rsid w:val="00596F95"/>
    <w:rsid w:val="005E6A49"/>
    <w:rsid w:val="005F4F5C"/>
    <w:rsid w:val="005F6B7A"/>
    <w:rsid w:val="006251B3"/>
    <w:rsid w:val="00651818"/>
    <w:rsid w:val="00676F57"/>
    <w:rsid w:val="006E0D15"/>
    <w:rsid w:val="006E55F9"/>
    <w:rsid w:val="007473FD"/>
    <w:rsid w:val="00822CD0"/>
    <w:rsid w:val="008B1331"/>
    <w:rsid w:val="008E76C4"/>
    <w:rsid w:val="00A22886"/>
    <w:rsid w:val="00A33E4F"/>
    <w:rsid w:val="00A52D92"/>
    <w:rsid w:val="00A53D08"/>
    <w:rsid w:val="00A933DC"/>
    <w:rsid w:val="00AC7020"/>
    <w:rsid w:val="00AF0C48"/>
    <w:rsid w:val="00B846B7"/>
    <w:rsid w:val="00BC3252"/>
    <w:rsid w:val="00BD1439"/>
    <w:rsid w:val="00BF5E86"/>
    <w:rsid w:val="00C524B3"/>
    <w:rsid w:val="00C944E3"/>
    <w:rsid w:val="00CD7F0C"/>
    <w:rsid w:val="00CE52FA"/>
    <w:rsid w:val="00CF3175"/>
    <w:rsid w:val="00E237AB"/>
    <w:rsid w:val="00E76812"/>
    <w:rsid w:val="00F147DA"/>
    <w:rsid w:val="00F54E21"/>
    <w:rsid w:val="00FA6873"/>
    <w:rsid w:val="00FC782C"/>
    <w:rsid w:val="02247C97"/>
    <w:rsid w:val="06053772"/>
    <w:rsid w:val="07E04497"/>
    <w:rsid w:val="08236132"/>
    <w:rsid w:val="0884149B"/>
    <w:rsid w:val="09FC6C3A"/>
    <w:rsid w:val="0A4A209B"/>
    <w:rsid w:val="0B212DFC"/>
    <w:rsid w:val="0B7C0033"/>
    <w:rsid w:val="0DA01912"/>
    <w:rsid w:val="0E0A401C"/>
    <w:rsid w:val="0E813BB2"/>
    <w:rsid w:val="0EA87B9E"/>
    <w:rsid w:val="0F3B0205"/>
    <w:rsid w:val="11D32452"/>
    <w:rsid w:val="124B69B1"/>
    <w:rsid w:val="12753A2E"/>
    <w:rsid w:val="12E070F9"/>
    <w:rsid w:val="12E14A8F"/>
    <w:rsid w:val="13DD188A"/>
    <w:rsid w:val="15744470"/>
    <w:rsid w:val="176A78D9"/>
    <w:rsid w:val="19EF056A"/>
    <w:rsid w:val="1ACE017F"/>
    <w:rsid w:val="1B734F11"/>
    <w:rsid w:val="1B9273FE"/>
    <w:rsid w:val="1BAF1D5E"/>
    <w:rsid w:val="1BD712B5"/>
    <w:rsid w:val="1C7B7E93"/>
    <w:rsid w:val="1CE02281"/>
    <w:rsid w:val="1DA6450C"/>
    <w:rsid w:val="1F66307C"/>
    <w:rsid w:val="20915ED7"/>
    <w:rsid w:val="20C067BC"/>
    <w:rsid w:val="22A00659"/>
    <w:rsid w:val="231150AD"/>
    <w:rsid w:val="23C74FD1"/>
    <w:rsid w:val="23CD5478"/>
    <w:rsid w:val="24275640"/>
    <w:rsid w:val="246C2EE2"/>
    <w:rsid w:val="24B2466D"/>
    <w:rsid w:val="274106B7"/>
    <w:rsid w:val="296E23EE"/>
    <w:rsid w:val="29A502DB"/>
    <w:rsid w:val="29FA4AED"/>
    <w:rsid w:val="2B674404"/>
    <w:rsid w:val="2B794137"/>
    <w:rsid w:val="2BE05F64"/>
    <w:rsid w:val="2E20089A"/>
    <w:rsid w:val="2F0707FB"/>
    <w:rsid w:val="310A7634"/>
    <w:rsid w:val="31A87524"/>
    <w:rsid w:val="323A4620"/>
    <w:rsid w:val="3264169D"/>
    <w:rsid w:val="32FA5B5D"/>
    <w:rsid w:val="34784F8C"/>
    <w:rsid w:val="34DB19BE"/>
    <w:rsid w:val="35066A19"/>
    <w:rsid w:val="36462E68"/>
    <w:rsid w:val="388D2FD0"/>
    <w:rsid w:val="38FE4957"/>
    <w:rsid w:val="3B082DE1"/>
    <w:rsid w:val="3B3D2A8B"/>
    <w:rsid w:val="3B492FEA"/>
    <w:rsid w:val="3B556027"/>
    <w:rsid w:val="3D606F05"/>
    <w:rsid w:val="3F827606"/>
    <w:rsid w:val="405368AD"/>
    <w:rsid w:val="432C24B3"/>
    <w:rsid w:val="46157C11"/>
    <w:rsid w:val="46D92A73"/>
    <w:rsid w:val="470D4E2D"/>
    <w:rsid w:val="47134F1E"/>
    <w:rsid w:val="47C54534"/>
    <w:rsid w:val="48547666"/>
    <w:rsid w:val="48831CF9"/>
    <w:rsid w:val="48E629B4"/>
    <w:rsid w:val="491F2710"/>
    <w:rsid w:val="4A076836"/>
    <w:rsid w:val="4A7E7BF1"/>
    <w:rsid w:val="4B2E283F"/>
    <w:rsid w:val="4BEB208F"/>
    <w:rsid w:val="4C1C049B"/>
    <w:rsid w:val="4D84279B"/>
    <w:rsid w:val="4DB43081"/>
    <w:rsid w:val="4EF05017"/>
    <w:rsid w:val="571A05BC"/>
    <w:rsid w:val="58256929"/>
    <w:rsid w:val="58262DCD"/>
    <w:rsid w:val="587F428B"/>
    <w:rsid w:val="58FE733D"/>
    <w:rsid w:val="5B4B48F9"/>
    <w:rsid w:val="5CE943C9"/>
    <w:rsid w:val="60F82E2D"/>
    <w:rsid w:val="614D1FBB"/>
    <w:rsid w:val="61947E33"/>
    <w:rsid w:val="6315416A"/>
    <w:rsid w:val="64446389"/>
    <w:rsid w:val="653B778C"/>
    <w:rsid w:val="6558033E"/>
    <w:rsid w:val="67694A84"/>
    <w:rsid w:val="67851192"/>
    <w:rsid w:val="67B0620F"/>
    <w:rsid w:val="691E26C3"/>
    <w:rsid w:val="6BD050D2"/>
    <w:rsid w:val="6C111246"/>
    <w:rsid w:val="6E245261"/>
    <w:rsid w:val="707D334E"/>
    <w:rsid w:val="727B566C"/>
    <w:rsid w:val="72952BD1"/>
    <w:rsid w:val="73C82B32"/>
    <w:rsid w:val="74123DAE"/>
    <w:rsid w:val="74DF6386"/>
    <w:rsid w:val="773329B9"/>
    <w:rsid w:val="79A11E5C"/>
    <w:rsid w:val="7A682B6F"/>
    <w:rsid w:val="7D1B0177"/>
    <w:rsid w:val="7D8A2C07"/>
    <w:rsid w:val="7ECE61B9"/>
    <w:rsid w:val="7F4770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iPriority="39"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5">
    <w:name w:val="Default Paragraph Font"/>
    <w:semiHidden/>
    <w:unhideWhenUsed/>
    <w:uiPriority w:val="1"/>
  </w:style>
  <w:style w:type="table" w:default="1" w:styleId="4">
    <w:name w:val="Normal Table"/>
    <w:semiHidden/>
    <w:unhideWhenUsed/>
    <w:uiPriority w:val="99"/>
    <w:tblPr>
      <w:tblCellMar>
        <w:top w:w="0" w:type="dxa"/>
        <w:left w:w="108" w:type="dxa"/>
        <w:bottom w:w="0" w:type="dxa"/>
        <w:right w:w="108" w:type="dxa"/>
      </w:tblCellMar>
    </w:tblPr>
  </w:style>
  <w:style w:type="paragraph" w:styleId="2">
    <w:name w:val="footer"/>
    <w:basedOn w:val="1"/>
    <w:link w:val="8"/>
    <w:unhideWhenUsed/>
    <w:uiPriority w:val="99"/>
    <w:pPr>
      <w:tabs>
        <w:tab w:val="center" w:pos="4153"/>
        <w:tab w:val="right" w:pos="8306"/>
      </w:tabs>
      <w:snapToGrid w:val="0"/>
      <w:jc w:val="left"/>
    </w:pPr>
    <w:rPr>
      <w:sz w:val="18"/>
      <w:szCs w:val="18"/>
    </w:rPr>
  </w:style>
  <w:style w:type="paragraph" w:styleId="3">
    <w:name w:val="header"/>
    <w:basedOn w:val="1"/>
    <w:link w:val="7"/>
    <w:unhideWhenUsed/>
    <w:uiPriority w:val="99"/>
    <w:pPr>
      <w:pBdr>
        <w:bottom w:val="single" w:color="auto" w:sz="6" w:space="1"/>
      </w:pBdr>
      <w:tabs>
        <w:tab w:val="center" w:pos="4153"/>
        <w:tab w:val="right" w:pos="8306"/>
      </w:tabs>
      <w:snapToGrid w:val="0"/>
      <w:jc w:val="center"/>
    </w:pPr>
    <w:rPr>
      <w:sz w:val="18"/>
      <w:szCs w:val="18"/>
    </w:rPr>
  </w:style>
  <w:style w:type="paragraph" w:styleId="6">
    <w:name w:val="List Paragraph"/>
    <w:basedOn w:val="1"/>
    <w:qFormat/>
    <w:uiPriority w:val="34"/>
    <w:pPr>
      <w:ind w:firstLine="420" w:firstLineChars="200"/>
    </w:pPr>
  </w:style>
  <w:style w:type="character" w:customStyle="1" w:styleId="7">
    <w:name w:val="页眉 字符"/>
    <w:basedOn w:val="5"/>
    <w:link w:val="3"/>
    <w:uiPriority w:val="99"/>
    <w:rPr>
      <w:kern w:val="2"/>
      <w:sz w:val="18"/>
      <w:szCs w:val="18"/>
    </w:rPr>
  </w:style>
  <w:style w:type="character" w:customStyle="1" w:styleId="8">
    <w:name w:val="页脚 字符"/>
    <w:basedOn w:val="5"/>
    <w:link w:val="2"/>
    <w:uiPriority w:val="99"/>
    <w:rPr>
      <w:kern w:val="2"/>
      <w:sz w:val="18"/>
      <w:szCs w:val="18"/>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466</Words>
  <Characters>2730</Characters>
  <Lines>7</Lines>
  <Paragraphs>2</Paragraphs>
  <TotalTime>300</TotalTime>
  <ScaleCrop>false</ScaleCrop>
  <LinksUpToDate>false</LinksUpToDate>
  <CharactersWithSpaces>3194</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2025-09-20T05:14:00Z</dcterms:created>
  <dc:creator>闫博文</dc:creator>
  <cp:lastModifiedBy>京城酷少</cp:lastModifiedBy>
  <dcterms:modified xsi:type="dcterms:W3CDTF">2025-10-26T13:43:10Z</dcterms:modified>
  <cp:revision>103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eyJoZGlkIjoiNWFlODIyYmY2YTYwMTE5NjllMDMxZGJhZjFmY2RmMjciLCJ1c2VySWQiOiIyODE3OTg5MjgifQ==</vt:lpwstr>
  </property>
  <property fmtid="{D5CDD505-2E9C-101B-9397-08002B2CF9AE}" pid="3" name="KSOProductBuildVer">
    <vt:lpwstr>2052-12.1.0.23125</vt:lpwstr>
  </property>
  <property fmtid="{D5CDD505-2E9C-101B-9397-08002B2CF9AE}" pid="4" name="ICV">
    <vt:lpwstr>4F062054600B46CD86457746058B5940_12</vt:lpwstr>
  </property>
</Properties>
</file>