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95" w:rsidRPr="001B5FFA" w:rsidRDefault="00654646" w:rsidP="001B5FFA">
      <w:pPr>
        <w:adjustRightInd w:val="0"/>
        <w:snapToGrid w:val="0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论述题</w:t>
      </w:r>
    </w:p>
    <w:p w:rsidR="005E6A49" w:rsidRDefault="005E6A49" w:rsidP="005E6A4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451675" w:rsidRDefault="005C2B90" w:rsidP="0056639B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5B02A4">
        <w:rPr>
          <w:rFonts w:ascii="仿宋_GB2312" w:eastAsia="仿宋_GB2312" w:hint="eastAsia"/>
          <w:b/>
          <w:sz w:val="32"/>
          <w:szCs w:val="32"/>
        </w:rPr>
        <w:t>第1题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56639B" w:rsidRPr="0056639B">
        <w:rPr>
          <w:rFonts w:ascii="仿宋_GB2312" w:eastAsia="仿宋_GB2312"/>
          <w:sz w:val="32"/>
          <w:szCs w:val="32"/>
        </w:rPr>
        <w:t>怎样理解后勤制约战争，同时又受战略战术指导？</w:t>
      </w:r>
    </w:p>
    <w:p w:rsidR="0024310F" w:rsidRPr="0024310F" w:rsidRDefault="0024310F" w:rsidP="0024310F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24310F">
        <w:rPr>
          <w:rFonts w:ascii="仿宋_GB2312" w:eastAsia="仿宋_GB2312" w:hint="eastAsia"/>
          <w:sz w:val="32"/>
          <w:szCs w:val="32"/>
        </w:rPr>
        <w:t>首先，后勤制约作战行动。战争的目的是通过一系列战役和战斗来实现的。从总体上说，战争来义进行的物质基础是国家经济力量。但从具体的作战行动来说，战争所依赖的物质基础主要是后勤。所谓后勤制约战争，主要表现在它制约战役战斗的实际、规模、进程和结局。指挥员在考虑战役发起的时间和规模时，首先要考虑后勤准备的程度。</w:t>
      </w:r>
    </w:p>
    <w:p w:rsidR="00451675" w:rsidRDefault="0024310F" w:rsidP="0024310F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24310F">
        <w:rPr>
          <w:rFonts w:ascii="仿宋_GB2312" w:eastAsia="仿宋_GB2312" w:hint="eastAsia"/>
          <w:sz w:val="32"/>
          <w:szCs w:val="32"/>
        </w:rPr>
        <w:t>其次，后勤制约战略战术。战略战术是军事家用以指导战争、战役、战斗的方法和艺术。军事家活动的舞台终究要建立在客观物质条件之上，军事家不能超过物质条件许可的范围企图战争的胜利。因此，战略战术不能不收到后勤的制约。</w:t>
      </w:r>
    </w:p>
    <w:p w:rsidR="0056639B" w:rsidRDefault="0056639B" w:rsidP="004516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56639B" w:rsidRPr="0056639B" w:rsidRDefault="0056639B" w:rsidP="00451675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451675" w:rsidRPr="00E305F9" w:rsidRDefault="005C2B90" w:rsidP="00451675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5B02A4">
        <w:rPr>
          <w:rFonts w:ascii="仿宋_GB2312" w:eastAsia="仿宋_GB2312" w:hint="eastAsia"/>
          <w:b/>
          <w:sz w:val="32"/>
          <w:szCs w:val="32"/>
        </w:rPr>
        <w:t>第</w:t>
      </w:r>
      <w:r w:rsidRPr="005B02A4">
        <w:rPr>
          <w:rFonts w:ascii="仿宋_GB2312" w:eastAsia="仿宋_GB2312"/>
          <w:b/>
          <w:sz w:val="32"/>
          <w:szCs w:val="32"/>
        </w:rPr>
        <w:t>2</w:t>
      </w:r>
      <w:r w:rsidRPr="005B02A4">
        <w:rPr>
          <w:rFonts w:ascii="仿宋_GB2312" w:eastAsia="仿宋_GB2312" w:hint="eastAsia"/>
          <w:b/>
          <w:sz w:val="32"/>
          <w:szCs w:val="32"/>
        </w:rPr>
        <w:t>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FF5FAB" w:rsidRPr="00FF5FAB">
        <w:rPr>
          <w:rFonts w:ascii="仿宋_GB2312" w:eastAsia="仿宋_GB2312"/>
          <w:sz w:val="32"/>
          <w:szCs w:val="32"/>
        </w:rPr>
        <w:t>结合俄乌冲突，谈谈</w:t>
      </w:r>
      <w:r w:rsidR="00FF5FAB" w:rsidRPr="00FF5FAB">
        <w:rPr>
          <w:rFonts w:ascii="仿宋_GB2312" w:eastAsia="仿宋_GB2312"/>
          <w:sz w:val="32"/>
          <w:szCs w:val="32"/>
        </w:rPr>
        <w:t>“</w:t>
      </w:r>
      <w:r w:rsidR="00FF5FAB" w:rsidRPr="00FF5FAB">
        <w:rPr>
          <w:rFonts w:ascii="仿宋_GB2312" w:eastAsia="仿宋_GB2312"/>
          <w:sz w:val="32"/>
          <w:szCs w:val="32"/>
        </w:rPr>
        <w:t>运输是后勤保障的中心环节</w:t>
      </w:r>
      <w:r w:rsidR="00FF5FAB" w:rsidRPr="00FF5FAB">
        <w:rPr>
          <w:rFonts w:ascii="仿宋_GB2312" w:eastAsia="仿宋_GB2312"/>
          <w:sz w:val="32"/>
          <w:szCs w:val="32"/>
        </w:rPr>
        <w:t>”</w:t>
      </w:r>
      <w:r w:rsidR="00FF5FAB" w:rsidRPr="00FF5FAB">
        <w:rPr>
          <w:rFonts w:ascii="仿宋_GB2312" w:eastAsia="仿宋_GB2312"/>
          <w:sz w:val="32"/>
          <w:szCs w:val="32"/>
        </w:rPr>
        <w:t>。</w:t>
      </w:r>
    </w:p>
    <w:p w:rsidR="00D77125" w:rsidRPr="00D77125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</w:t>
      </w:r>
      <w:r w:rsidRPr="00D77125">
        <w:rPr>
          <w:rFonts w:ascii="仿宋_GB2312" w:eastAsia="仿宋_GB2312"/>
          <w:sz w:val="32"/>
          <w:szCs w:val="32"/>
        </w:rPr>
        <w:t>物资投送的核心载体：俄乌双方都依赖运输将弹药、燃料、食品等物资送往前线。例如俄军需把国内物资运到乌克兰战场，乌克兰要输送西方援助及自身储备的物资。若运输出问题（如线路被破坏、运输工具不足），前线会面临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断粮断弹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，直接削弱作战能力（冲突中部分前线因弹药运输滞后，被迫减少火力输出）。</w:t>
      </w:r>
    </w:p>
    <w:p w:rsidR="00D77125" w:rsidRPr="00D77125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 w:rsidRPr="00D77125">
        <w:rPr>
          <w:rFonts w:ascii="仿宋_GB2312" w:eastAsia="仿宋_GB2312"/>
          <w:sz w:val="32"/>
          <w:szCs w:val="32"/>
        </w:rPr>
        <w:t>兵力机动的关键手段：战争中兵力需根据战局调整部署，运输（铁路、公路等方式）决定了兵力集结或转移的速度。比如乌克兰增援某座被攻击的城市，运输高效就能及时布防；运输迟缓则可能丢失要地。</w:t>
      </w:r>
    </w:p>
    <w:p w:rsidR="00D77125" w:rsidRPr="00D77125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 w:rsidRPr="00D77125">
        <w:rPr>
          <w:rFonts w:ascii="仿宋_GB2312" w:eastAsia="仿宋_GB2312"/>
          <w:sz w:val="32"/>
          <w:szCs w:val="32"/>
        </w:rPr>
        <w:t>双方对抗的核心目标：俄乌都将对方运输线作为打击重点</w:t>
      </w:r>
      <w:r w:rsidRPr="00D77125">
        <w:rPr>
          <w:rFonts w:ascii="仿宋_GB2312" w:eastAsia="仿宋_GB2312"/>
          <w:sz w:val="32"/>
          <w:szCs w:val="32"/>
        </w:rPr>
        <w:t>——</w:t>
      </w:r>
      <w:r w:rsidRPr="00D77125">
        <w:rPr>
          <w:rFonts w:ascii="仿宋_GB2312" w:eastAsia="仿宋_GB2312"/>
          <w:sz w:val="32"/>
          <w:szCs w:val="32"/>
        </w:rPr>
        <w:t>俄方打击乌克兰补给线以削弱其后勤，乌方也试图破坏俄方运输。这恰恰说明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运输是后勤命脉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，掐断运输就能重创对方后勤。同时，双方也需投入力量保护自身运输线，保障后勤持续运</w:t>
      </w:r>
      <w:r w:rsidRPr="00D77125">
        <w:rPr>
          <w:rFonts w:ascii="仿宋_GB2312" w:eastAsia="仿宋_GB2312"/>
          <w:sz w:val="32"/>
          <w:szCs w:val="32"/>
        </w:rPr>
        <w:lastRenderedPageBreak/>
        <w:t>转（如乌克兰对西方援助物资的运输线，需层层防护才能将物资送抵前线）。</w:t>
      </w:r>
    </w:p>
    <w:p w:rsidR="009D6984" w:rsidRDefault="00D77125" w:rsidP="00D77125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4.</w:t>
      </w:r>
      <w:r w:rsidRPr="00D77125">
        <w:rPr>
          <w:rFonts w:ascii="仿宋_GB2312" w:eastAsia="仿宋_GB2312"/>
          <w:sz w:val="32"/>
          <w:szCs w:val="32"/>
        </w:rPr>
        <w:t>后勤持续运转的保障：冲突持续时间长，前线消耗巨大，只有运输稳定、高效，才能让后勤补给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不断线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。若运输环节掉链，后勤就无法持续为前线供能，军队长期作战能力会被严重制约（俄乌长期对峙中，运输对后勤</w:t>
      </w:r>
      <w:r w:rsidRPr="00D77125">
        <w:rPr>
          <w:rFonts w:ascii="仿宋_GB2312" w:eastAsia="仿宋_GB2312"/>
          <w:sz w:val="32"/>
          <w:szCs w:val="32"/>
        </w:rPr>
        <w:t>“</w:t>
      </w:r>
      <w:r w:rsidRPr="00D77125">
        <w:rPr>
          <w:rFonts w:ascii="仿宋_GB2312" w:eastAsia="仿宋_GB2312"/>
          <w:sz w:val="32"/>
          <w:szCs w:val="32"/>
        </w:rPr>
        <w:t>持续供能</w:t>
      </w:r>
      <w:r w:rsidRPr="00D77125">
        <w:rPr>
          <w:rFonts w:ascii="仿宋_GB2312" w:eastAsia="仿宋_GB2312"/>
          <w:sz w:val="32"/>
          <w:szCs w:val="32"/>
        </w:rPr>
        <w:t>”</w:t>
      </w:r>
      <w:r w:rsidRPr="00D77125">
        <w:rPr>
          <w:rFonts w:ascii="仿宋_GB2312" w:eastAsia="仿宋_GB2312"/>
          <w:sz w:val="32"/>
          <w:szCs w:val="32"/>
        </w:rPr>
        <w:t>的支撑作用十分突出）。</w:t>
      </w:r>
    </w:p>
    <w:p w:rsidR="00283371" w:rsidRDefault="00283371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283371" w:rsidRDefault="00283371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7E616E" w:rsidRDefault="007E616E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283371" w:rsidRDefault="005C2B90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5B02A4">
        <w:rPr>
          <w:rFonts w:ascii="仿宋_GB2312" w:eastAsia="仿宋_GB2312" w:hint="eastAsia"/>
          <w:b/>
          <w:sz w:val="32"/>
          <w:szCs w:val="32"/>
        </w:rPr>
        <w:t>第</w:t>
      </w:r>
      <w:r w:rsidRPr="005B02A4">
        <w:rPr>
          <w:rFonts w:ascii="仿宋_GB2312" w:eastAsia="仿宋_GB2312"/>
          <w:b/>
          <w:sz w:val="32"/>
          <w:szCs w:val="32"/>
        </w:rPr>
        <w:t>3</w:t>
      </w:r>
      <w:r w:rsidRPr="005B02A4">
        <w:rPr>
          <w:rFonts w:ascii="仿宋_GB2312" w:eastAsia="仿宋_GB2312" w:hint="eastAsia"/>
          <w:b/>
          <w:sz w:val="32"/>
          <w:szCs w:val="32"/>
        </w:rPr>
        <w:t>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283371" w:rsidRPr="00283371">
        <w:rPr>
          <w:rFonts w:ascii="仿宋_GB2312" w:eastAsia="仿宋_GB2312"/>
          <w:sz w:val="32"/>
          <w:szCs w:val="32"/>
        </w:rPr>
        <w:t>结合实例分析</w:t>
      </w:r>
      <w:r w:rsidR="00283371" w:rsidRPr="00283371">
        <w:rPr>
          <w:rFonts w:ascii="仿宋_GB2312" w:eastAsia="仿宋_GB2312"/>
          <w:sz w:val="32"/>
          <w:szCs w:val="32"/>
        </w:rPr>
        <w:t>“</w:t>
      </w:r>
      <w:r w:rsidR="00283371" w:rsidRPr="00283371">
        <w:rPr>
          <w:rFonts w:ascii="仿宋_GB2312" w:eastAsia="仿宋_GB2312"/>
          <w:sz w:val="32"/>
          <w:szCs w:val="32"/>
        </w:rPr>
        <w:t>科学技术是知识形态的后勤保障能力</w:t>
      </w:r>
      <w:r w:rsidR="00283371" w:rsidRPr="00283371">
        <w:rPr>
          <w:rFonts w:ascii="仿宋_GB2312" w:eastAsia="仿宋_GB2312"/>
          <w:sz w:val="32"/>
          <w:szCs w:val="32"/>
        </w:rPr>
        <w:t>”</w:t>
      </w:r>
      <w:r w:rsidR="00283371" w:rsidRPr="00283371">
        <w:rPr>
          <w:rFonts w:ascii="仿宋_GB2312" w:eastAsia="仿宋_GB2312"/>
          <w:sz w:val="32"/>
          <w:szCs w:val="32"/>
        </w:rPr>
        <w:t>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军事后勤保障能力分“物质形态”（物资、装备）与“知识形态”（技术、理论），科学技术作为后者，并非直接作用于保障终端，而是通过提供理论范式、优化要素配置、创新保障机制，将知识价值转化为现实效能，是后勤能力跃升的核心驱动力。其作用可通过三方面结合实践展开，同时需直面转化瓶颈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一、知识形态科技提供“理论范式”，破解保障逻辑矛盾</w:t>
      </w:r>
    </w:p>
    <w:p w:rsidR="00194531" w:rsidRPr="00194531" w:rsidRDefault="00194531" w:rsidP="005B000A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传统后勤依赖经验，易陷“需求模糊”与“资源有限”的困境，而科技通过理论创新重塑保障逻辑。美军在朝鲜战争后引入系统论，构建“联合后勤司令部”，统筹三军资源；后续融入大数据理论打造“需求预测模型”，在</w:t>
      </w:r>
      <w:r w:rsidRPr="00194531">
        <w:rPr>
          <w:rFonts w:ascii="仿宋_GB2312" w:eastAsia="仿宋_GB2312"/>
          <w:sz w:val="32"/>
          <w:szCs w:val="32"/>
        </w:rPr>
        <w:t>2020年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捍卫者-欧洲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演习中，将战术保障响应时间从24小时缩至8小时，物资浪费率降30%。我军以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网络中心战理论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为指导，搭建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后勤云平台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，2022年某联合演习中，高原合成旅弹药补给效率较传统模式提升200%，彻底打破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信息孤岛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二、知识形态科技推动“要素重构”，激活物质保障潜力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科技通过知识赋能，将传统要素升级为“智能要素”。俄军将“自主导航算法”应用于无人运输车，使其能在敌后炮火区配送弹药，人员伤亡风险降</w:t>
      </w:r>
      <w:r w:rsidRPr="00194531">
        <w:rPr>
          <w:rFonts w:ascii="仿宋_GB2312" w:eastAsia="仿宋_GB2312"/>
          <w:sz w:val="32"/>
          <w:szCs w:val="32"/>
        </w:rPr>
        <w:t>60%；我军后勤基地引入RFID技术，结合智能仓储系统，仓储效率升45%，错误率低于0.1%。同时，数</w:t>
      </w:r>
      <w:r w:rsidRPr="00194531">
        <w:rPr>
          <w:rFonts w:ascii="仿宋_GB2312" w:eastAsia="仿宋_GB2312"/>
          <w:sz w:val="32"/>
          <w:szCs w:val="32"/>
        </w:rPr>
        <w:lastRenderedPageBreak/>
        <w:t>据成为新要素：美军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Project Maven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项目通过战场数据构建态势感知系统，2018年打击叙利亚极端组织时，运输车队遇袭率降35%，装备完好率升28%，数据价值远超传统物资叠加。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三、知识形态科技构建“转化机制”，打通“知识</w:t>
      </w:r>
      <w:r w:rsidRPr="00194531">
        <w:rPr>
          <w:rFonts w:ascii="仿宋_GB2312" w:eastAsia="仿宋_GB2312"/>
          <w:sz w:val="32"/>
          <w:szCs w:val="32"/>
        </w:rPr>
        <w:t>-能力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链路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科技需通过机制转化才能落地。我国依托京东、顺丰的“智能物流技术”，制定军事改造标准，</w:t>
      </w:r>
      <w:r w:rsidRPr="00194531">
        <w:rPr>
          <w:rFonts w:ascii="仿宋_GB2312" w:eastAsia="仿宋_GB2312"/>
          <w:sz w:val="32"/>
          <w:szCs w:val="32"/>
        </w:rPr>
        <w:t>2021年河南抗洪中，改造后的装备转运物资1.2万吨，空投精度控在10米内，效率升3倍。人才是转化核心：美军设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智能化后勤人才中心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，我军后勤院校增设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智能后勤系统设计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等课程，复合型军官可使运输成本降20%，保障时间缩15%，解决</w:t>
      </w:r>
      <w:r w:rsidRPr="00194531">
        <w:rPr>
          <w:rFonts w:ascii="仿宋_GB2312" w:eastAsia="仿宋_GB2312"/>
          <w:sz w:val="32"/>
          <w:szCs w:val="32"/>
        </w:rPr>
        <w:t>“</w:t>
      </w:r>
      <w:r w:rsidRPr="00194531">
        <w:rPr>
          <w:rFonts w:ascii="仿宋_GB2312" w:eastAsia="仿宋_GB2312"/>
          <w:sz w:val="32"/>
          <w:szCs w:val="32"/>
        </w:rPr>
        <w:t>知识不会用</w:t>
      </w:r>
      <w:r w:rsidRPr="00194531">
        <w:rPr>
          <w:rFonts w:ascii="仿宋_GB2312" w:eastAsia="仿宋_GB2312"/>
          <w:sz w:val="32"/>
          <w:szCs w:val="32"/>
        </w:rPr>
        <w:t>”</w:t>
      </w:r>
      <w:r w:rsidRPr="00194531">
        <w:rPr>
          <w:rFonts w:ascii="仿宋_GB2312" w:eastAsia="仿宋_GB2312"/>
          <w:sz w:val="32"/>
          <w:szCs w:val="32"/>
        </w:rPr>
        <w:t>难题。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四、现实瓶颈与核心启示</w:t>
      </w:r>
    </w:p>
    <w:p w:rsidR="00194531" w:rsidRPr="0019453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当前转化面临三大壁垒：一是技术适配不足，民用无人机等因未考虑战场环境，故障率高；二是数据安全风险，涉密数据共享与安全难平衡；三是机制协同欠缺，军地、军种间标准不统一。</w:t>
      </w:r>
    </w:p>
    <w:p w:rsidR="00283371" w:rsidRDefault="00194531" w:rsidP="00194531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194531">
        <w:rPr>
          <w:rFonts w:ascii="仿宋_GB2312" w:eastAsia="仿宋_GB2312" w:hint="eastAsia"/>
          <w:sz w:val="32"/>
          <w:szCs w:val="32"/>
        </w:rPr>
        <w:t>这启示我们：“科学技术是知识形态的后勤保障能力”，关键在“转化”。未来量子计算、脑机接口等技术将推动后勤向“自适应”演进，唯有突破转化瓶颈，才能筑牢“战争生命线”，为打赢未来战争提供支撑。</w:t>
      </w:r>
    </w:p>
    <w:p w:rsidR="00283371" w:rsidRPr="00283371" w:rsidRDefault="00283371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br/>
      </w:r>
    </w:p>
    <w:p w:rsidR="00283371" w:rsidRDefault="005C2B90" w:rsidP="00283371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5B02A4">
        <w:rPr>
          <w:rFonts w:ascii="仿宋_GB2312" w:eastAsia="仿宋_GB2312" w:hint="eastAsia"/>
          <w:b/>
          <w:sz w:val="32"/>
          <w:szCs w:val="32"/>
        </w:rPr>
        <w:t>第</w:t>
      </w:r>
      <w:r w:rsidRPr="005B02A4">
        <w:rPr>
          <w:rFonts w:ascii="仿宋_GB2312" w:eastAsia="仿宋_GB2312"/>
          <w:b/>
          <w:sz w:val="32"/>
          <w:szCs w:val="32"/>
        </w:rPr>
        <w:t>4</w:t>
      </w:r>
      <w:r w:rsidRPr="005B02A4">
        <w:rPr>
          <w:rFonts w:ascii="仿宋_GB2312" w:eastAsia="仿宋_GB2312" w:hint="eastAsia"/>
          <w:b/>
          <w:sz w:val="32"/>
          <w:szCs w:val="32"/>
        </w:rPr>
        <w:t>题</w:t>
      </w:r>
      <w:r w:rsidR="00283371">
        <w:rPr>
          <w:rFonts w:ascii="仿宋_GB2312" w:eastAsia="仿宋_GB2312" w:hint="eastAsia"/>
          <w:sz w:val="32"/>
          <w:szCs w:val="32"/>
        </w:rPr>
        <w:t>、</w:t>
      </w:r>
      <w:r w:rsidR="00283371" w:rsidRPr="00283371">
        <w:rPr>
          <w:rFonts w:ascii="仿宋_GB2312" w:eastAsia="仿宋_GB2312"/>
          <w:sz w:val="32"/>
          <w:szCs w:val="32"/>
        </w:rPr>
        <w:t>2021 年11 月22 日至23 日，全军后勤工作会议采取电视电话会议形式召开。习主席对会议作出</w:t>
      </w:r>
      <w:r w:rsidR="00283371" w:rsidRPr="00283371">
        <w:rPr>
          <w:rFonts w:ascii="仿宋_GB2312" w:eastAsia="仿宋_GB2312" w:hint="eastAsia"/>
          <w:sz w:val="32"/>
          <w:szCs w:val="32"/>
        </w:rPr>
        <w:t>重要批示，指出“加快建设现代军事物流体系和军队现代资产管理体系”。结合实际，谈谈如何加快建设现代军事物流体系。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一、构建“全域畅达”的物流网络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像民用快递布局全国网点一样，军事物流要在全国乃至海外关键区域，规划建设智能化物流枢纽、前沿补给点、立体运输通道。比如在边疆哨所、远海舰艇驻地、海外保障基地，搭建能快速集散物资的节点；利用铁路、航空、公路甚至无人机航线，形成“陆空海一体”的运输网络，让物资能精准投送到任何作战单</w:t>
      </w:r>
      <w:r w:rsidRPr="004736F7">
        <w:rPr>
          <w:rFonts w:ascii="仿宋_GB2312" w:eastAsia="仿宋_GB2312" w:hint="eastAsia"/>
          <w:sz w:val="32"/>
          <w:szCs w:val="32"/>
        </w:rPr>
        <w:lastRenderedPageBreak/>
        <w:t>元。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二、用科技让物流“更聪明”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借鉴民用物流的“智能基因”，给军事物资贴</w:t>
      </w:r>
      <w:r w:rsidRPr="004736F7">
        <w:rPr>
          <w:rFonts w:ascii="仿宋_GB2312" w:eastAsia="仿宋_GB2312"/>
          <w:sz w:val="32"/>
          <w:szCs w:val="32"/>
        </w:rPr>
        <w:t>RFID智能标签（像快递的溯源码，能实时追踪物资位置、状态）；用大数据算法预测部队需求（比如通过演习数据、任务类型，提前算好弹药、食品该备多少）；投入无人装备，比如无人机送急救物资到山地阵地，无人车在战场后送伤员、前送弹药，减少人员风险又提高效率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三、深度“借民用物流的力”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民用物流（如顺丰、京东等）的网络、技术已很成熟，军队可与之共建共享。平时，民用物流的仓储设施、运输车队能帮军队存物资、运装备；战时，民用物流能快速“转军用”，比如调用民用大型运输机投送重装备，用城市快递网络送小件物资到前线班组。</w:t>
      </w:r>
      <w:r w:rsidRPr="004736F7">
        <w:rPr>
          <w:rFonts w:ascii="仿宋_GB2312" w:eastAsia="仿宋_GB2312"/>
          <w:sz w:val="32"/>
          <w:szCs w:val="32"/>
        </w:rPr>
        <w:t>2020年武汉抗疫时，军队就联合民用物流，快速配送了大量医疗和生活物资，这就是军民融合的生动例子。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四、理顺“全流程管理机制”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把物资从“采购、储存、调配到送达”的每个环节像“流水线”一样理顺。比如统一物资编码标准（让各军种、各单位都能“读懂”物资信息），建立跨部门协同平台（像“物流指挥中心”，实时调度仓库、车队、飞机），减少中间环节的拖延。就像工厂生产，流程顺了，效率才高。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五、培养“懂军事又懂物流”的人才</w:t>
      </w:r>
    </w:p>
    <w:p w:rsidR="004736F7" w:rsidRP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现代军事物流需要既会打仗、又懂“智能仓储、大数据调度”的人。可以和高校合开军事物流专业，或者送后勤官兵去民用物流企业“取经”（比如学习自动化仓库怎么运营）；平时多搞“实战化物流演练”，让人才在演习、救灾中练本事，比如在高原演习中练“无人机</w:t>
      </w:r>
      <w:r w:rsidRPr="004736F7">
        <w:rPr>
          <w:rFonts w:ascii="仿宋_GB2312" w:eastAsia="仿宋_GB2312"/>
          <w:sz w:val="32"/>
          <w:szCs w:val="32"/>
        </w:rPr>
        <w:t>+卡车</w:t>
      </w:r>
      <w:r w:rsidRPr="004736F7">
        <w:rPr>
          <w:rFonts w:ascii="仿宋_GB2312" w:eastAsia="仿宋_GB2312"/>
          <w:sz w:val="32"/>
          <w:szCs w:val="32"/>
        </w:rPr>
        <w:t>”</w:t>
      </w:r>
      <w:r w:rsidRPr="004736F7">
        <w:rPr>
          <w:rFonts w:ascii="仿宋_GB2312" w:eastAsia="仿宋_GB2312"/>
          <w:sz w:val="32"/>
          <w:szCs w:val="32"/>
        </w:rPr>
        <w:t>协同补给，积累经验。</w:t>
      </w:r>
    </w:p>
    <w:p w:rsidR="004736F7" w:rsidRDefault="004736F7" w:rsidP="004736F7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736F7">
        <w:rPr>
          <w:rFonts w:ascii="仿宋_GB2312" w:eastAsia="仿宋_GB2312" w:hint="eastAsia"/>
          <w:sz w:val="32"/>
          <w:szCs w:val="32"/>
        </w:rPr>
        <w:t>这样一来，现代军事物流体系就能像“超级快递系统”，在战时或任务中，又快又准地把物资送到需要的地方，支撑军队高效行动。</w:t>
      </w:r>
    </w:p>
    <w:p w:rsidR="005B02A4" w:rsidRDefault="005B02A4" w:rsidP="005B02A4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5B02A4">
        <w:rPr>
          <w:rFonts w:ascii="仿宋_GB2312" w:eastAsia="仿宋_GB2312" w:hint="eastAsia"/>
          <w:b/>
          <w:sz w:val="32"/>
          <w:szCs w:val="32"/>
        </w:rPr>
        <w:lastRenderedPageBreak/>
        <w:t>第</w:t>
      </w:r>
      <w:r w:rsidRPr="005B02A4">
        <w:rPr>
          <w:rFonts w:ascii="仿宋_GB2312" w:eastAsia="仿宋_GB2312"/>
          <w:b/>
          <w:sz w:val="32"/>
          <w:szCs w:val="32"/>
        </w:rPr>
        <w:t>5题</w:t>
      </w:r>
      <w:r>
        <w:rPr>
          <w:rFonts w:ascii="仿宋_GB2312" w:eastAsia="仿宋_GB2312" w:hint="eastAsia"/>
          <w:sz w:val="32"/>
          <w:szCs w:val="32"/>
        </w:rPr>
        <w:t>、</w:t>
      </w:r>
      <w:r w:rsidRPr="005B02A4">
        <w:rPr>
          <w:rFonts w:ascii="仿宋_GB2312" w:eastAsia="仿宋_GB2312"/>
          <w:sz w:val="32"/>
          <w:szCs w:val="32"/>
        </w:rPr>
        <w:t>论述后勤客观基础与主观指导的辩证关系。</w:t>
      </w:r>
    </w:p>
    <w:p w:rsidR="008B3F62" w:rsidRPr="008B3F62" w:rsidRDefault="008B3F62" w:rsidP="008B3F62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后勤的客观基础与主观指导是辩证统一的关系，二者相互作用、相互影响，共同推动后勤工作的有效开展。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一、后勤客观基础是主观指导的前提和依据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后勤客观基础涵盖了诸多方面，比如国家的经济实力，它决定了后勤保障的物质供给能力，像武器装备的研发生产、物资的储备调配等，都依赖于经济基础；还有科技发展水平，先进的科技能为后勤提供更高效的运输工具、更精准的信息系统、更优质的保障装备等，例如无人机在物资投送、卫星在后勤调度中的应用，都基于科技这一客观基础；另外，地理环境、交通条件等也是重要的客观基础，复杂的山地、水域环境会对后勤运输路线选择、保障方式制定产生制约，良好的交通网络则能提升后勤投送效率。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主观指导必须以这些客观基础为出发点，脱离客观基础的主观指导必然是盲目的、不切实际的。比如，一个国家经济实力较弱，却制定大规模、高消耗的后勤保障计划，试图保障一场长期、大规模的战争，这显然不符合客观实际，最终会导致后勤保障乏力，影响军事行动。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二、主观指导对后勤客观基础具有反作用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正确的主观指导能够充分利用、优化甚至在一定程度上发展后勤客观基础。当后勤决策者依据客观基础，制定科学合理的后勤规划、组织和管理策略时，就能最大限度地发挥现有客观条件的效能。例如，合理规划物资储备点，利用交通网络优势，采用先进的物流管理方法，可提升物资调配的效率，让有限的物资和运输能力发挥更大作用。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反之，错误的主观指导会阻碍后勤客观基础作用的发挥，甚至造成资源的浪费和破坏。若制定的后勤方案不符合实际情况，比如运输路线规划不合理，导致运输工具和物资在途中大量损耗，或者后勤管理混乱，造成物资积压、浪费，都会削弱后勤保障能力，影响军事任务的完成。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lastRenderedPageBreak/>
        <w:t>三、二者在实践中相互促进、动态发展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在后勤实践过程中，主观指导基于客观基础制定并实施，而在实施过程中，会不断遇到新的情况，从而促使主观指导进行调整和完善；同时，随着主观指导的优化，也会推动对后勤客观基础的进一步认识和利用，甚至促进客观基础的发展。</w:t>
      </w:r>
    </w:p>
    <w:p w:rsidR="008B3F62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比如，在多次军事后勤保障实践中，发现现有交通网络在战时保障存在不足，这就促使在主观指导层面去规划建设更完善的军事交通体系，而新的交通体系建成后，又成为新的客观基础，为后续的后勤主观指导提供更好的条件，如此循环，实现后勤客观基础与主观指导的动态发展，不断提升后勤保障水平。</w:t>
      </w:r>
    </w:p>
    <w:p w:rsidR="005B02A4" w:rsidRPr="008B3F62" w:rsidRDefault="008B3F62" w:rsidP="008B3F62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8B3F62">
        <w:rPr>
          <w:rFonts w:ascii="仿宋_GB2312" w:eastAsia="仿宋_GB2312" w:hint="eastAsia"/>
          <w:sz w:val="32"/>
          <w:szCs w:val="32"/>
        </w:rPr>
        <w:t>总之，后勤客观基础与主观指导是辩证统一的，只有正确认识和处理二者的关系，才能实现高效的后勤保障，为军事行动或其他相关任务提供有力支持。</w:t>
      </w:r>
    </w:p>
    <w:p w:rsidR="005B02A4" w:rsidRPr="005B02A4" w:rsidRDefault="005B02A4" w:rsidP="005B02A4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5B02A4" w:rsidRDefault="005B02A4" w:rsidP="005B02A4">
      <w:pPr>
        <w:adjustRightInd w:val="0"/>
        <w:snapToGrid w:val="0"/>
        <w:rPr>
          <w:rFonts w:ascii="仿宋_GB2312" w:eastAsia="仿宋_GB2312"/>
          <w:sz w:val="32"/>
          <w:szCs w:val="32"/>
        </w:rPr>
      </w:pPr>
      <w:r w:rsidRPr="005B02A4">
        <w:rPr>
          <w:rFonts w:ascii="仿宋_GB2312" w:eastAsia="仿宋_GB2312" w:hint="eastAsia"/>
          <w:b/>
          <w:sz w:val="32"/>
          <w:szCs w:val="32"/>
        </w:rPr>
        <w:t>第</w:t>
      </w:r>
      <w:r>
        <w:rPr>
          <w:rFonts w:ascii="仿宋_GB2312" w:eastAsia="仿宋_GB2312"/>
          <w:b/>
          <w:sz w:val="32"/>
          <w:szCs w:val="32"/>
        </w:rPr>
        <w:t>6</w:t>
      </w:r>
      <w:r w:rsidRPr="005B02A4">
        <w:rPr>
          <w:rFonts w:ascii="仿宋_GB2312" w:eastAsia="仿宋_GB2312"/>
          <w:b/>
          <w:sz w:val="32"/>
          <w:szCs w:val="32"/>
        </w:rPr>
        <w:t>题</w:t>
      </w:r>
      <w:r>
        <w:rPr>
          <w:rFonts w:ascii="仿宋_GB2312" w:eastAsia="仿宋_GB2312" w:hint="eastAsia"/>
          <w:sz w:val="32"/>
          <w:szCs w:val="32"/>
        </w:rPr>
        <w:t>、</w:t>
      </w:r>
      <w:r w:rsidRPr="005B02A4">
        <w:rPr>
          <w:rFonts w:ascii="仿宋_GB2312" w:eastAsia="仿宋_GB2312"/>
          <w:sz w:val="32"/>
          <w:szCs w:val="32"/>
        </w:rPr>
        <w:t>结合实际论述，如何基于国家综合交通运输体系推动战略投送军民融合深度发展。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国家综合交通运输体系是战略投送军民融合深度发展的重要依托，充分利用这一体系，能有效提升战略投送能力，为国防和军队建设提供有力支撑。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一、加强交通基础设施的军民共用规划与建设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在国家综合交通运输体系的规划和建设过程中，要充分考虑军事战略投送需求。例如，在铁路建设方面，规划建设一些具备军用物资装卸、军事人员快速转运功能的铁路站点，铁路线路的设计要兼顾平时的客货运输和战时的军事投送，像部分高铁线路在建设时预留军事运输的接口和空间；在公路建设上，建设一批能够承受重型军事装备通行的高等级公路，在重要交通枢纽设置军事运输专用通道；在港口和机场建设中，完善军用物资装卸设施、军事航空器起降保障设施，使其既能满足民用运输的高效需求，又能在战时快速转换为军事投送平台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以我国沿海一些大型港口为例，在建设时就考虑了军民融合，</w:t>
      </w:r>
      <w:r w:rsidRPr="004A341B">
        <w:rPr>
          <w:rFonts w:ascii="仿宋_GB2312" w:eastAsia="仿宋_GB2312" w:hint="eastAsia"/>
          <w:sz w:val="32"/>
          <w:szCs w:val="32"/>
        </w:rPr>
        <w:lastRenderedPageBreak/>
        <w:t>配备了大型吊装设备，既可以装卸民用集装箱，也能快速装卸军用装备和物资，平时服务于经济发展，战时能迅速投入军事运输保障。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二、推动运输装备的军民通用与协同发展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鼓励运输装备制造企业在研发生产过程中，遵循军民通用的技术标准。比如，在研发大型运输机时，既要满足民用航空货运的需求，具备大载重、长航程等特点，也要符合军事战略投送对快速装卸、空投能力等方面的要求；在研发大型运输船舶时，兼顾民用远洋运输的经济性和军事运输的安全性、适应性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同时，建立军民运输装备的协同调配机制。平时，军用运输装备可在不影响战备的前提下，参与民用运输，提高装备的使用效率；战时，民用运输装备能根据国家动员令，迅速投入军事运输任务。例如，我国的一些民用航空公司的大型客机和货机，在战时可用于人员和物资的战略投送，通过提前签订军民融合协议，明确战时调用的程序和保障措施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三、完善交通运行管理的军民协同机制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建立军民联合的交通指挥调度中心，整合民用和军用交通管理资源，实现对国家综合交通运输体系的统一指挥、协调。在平时，该中心负责协调军民交通需求，优化交通资源配置，比如在重大节假日或物资运输高峰期，合理安排民用和军用交通的运行，避免冲突；在战时或重大军事任务期间，根据军事战略投送的优先级，统一调度铁路、公路、水路、航空等各类交通资源，确保军事投送的高效、顺畅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此外，加强交通管理信息系统的军民融合，实现民用和军用交通信息的共享。民用交通的实时路况、运力情况等信息能为军事投送决策提供依据，军用交通的需求信息也能让民用交通管理部门提前做好准备，比如调整民用航班、车次，为军事运输让路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四、强化交通保障力量的军民融合建设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一方面，加强对民用交通保障力量的军事训练和储备。组织民用运输企业的驾驶员、装卸人员等进行军事技能培训，使其熟</w:t>
      </w:r>
      <w:r w:rsidRPr="004A341B">
        <w:rPr>
          <w:rFonts w:ascii="仿宋_GB2312" w:eastAsia="仿宋_GB2312" w:hint="eastAsia"/>
          <w:sz w:val="32"/>
          <w:szCs w:val="32"/>
        </w:rPr>
        <w:lastRenderedPageBreak/>
        <w:t>悉军事运输的要求和流程，掌握基本的防护、应急处置技能。建立民用交通保障力量的储备数据库，对具备军事投送能力的人员、装备进行登记，以便战时快速动员。</w:t>
      </w:r>
    </w:p>
    <w:p w:rsidR="004A341B" w:rsidRPr="004A341B" w:rsidRDefault="004A341B" w:rsidP="004A341B">
      <w:pPr>
        <w:adjustRightInd w:val="0"/>
        <w:snapToGrid w:val="0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另一方面，推动军队和地方交通保障力量的协同演练。定期组织军民联合的战略投送演练，模拟战时或重大任务的交通保障场景，检验和提升军民交通保障力量的协同配合能力。例如，演练中，军队运输部队与地方运输企业共同完成重型装备的铁路装载、公路运输和卸载任务，磨合指挥流程、操作规范，发现问题并及时改进。</w:t>
      </w:r>
    </w:p>
    <w:p w:rsidR="005B02A4" w:rsidRDefault="004A341B" w:rsidP="004A341B">
      <w:pPr>
        <w:adjustRightInd w:val="0"/>
        <w:snapToGrid w:val="0"/>
        <w:ind w:firstLineChars="200" w:firstLine="640"/>
        <w:rPr>
          <w:rFonts w:ascii="仿宋_GB2312" w:eastAsia="仿宋_GB2312"/>
          <w:sz w:val="32"/>
          <w:szCs w:val="32"/>
        </w:rPr>
      </w:pPr>
      <w:r w:rsidRPr="004A341B">
        <w:rPr>
          <w:rFonts w:ascii="仿宋_GB2312" w:eastAsia="仿宋_GB2312" w:hint="eastAsia"/>
          <w:sz w:val="32"/>
          <w:szCs w:val="32"/>
        </w:rPr>
        <w:t>通过以上基于国家综合交通运输体系的多方面举措，能够有效推动战略投送军民融合深度发展，实现平时交通资源的高效利用和战时军事投送能力的快速提升，为国防安全和国家发展提供坚实保障。</w:t>
      </w:r>
    </w:p>
    <w:p w:rsidR="005B02A4" w:rsidRDefault="005B02A4" w:rsidP="005B02A4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p w:rsidR="00415897" w:rsidRPr="004A341B" w:rsidRDefault="00415897" w:rsidP="005B02A4">
      <w:pPr>
        <w:adjustRightInd w:val="0"/>
        <w:snapToGrid w:val="0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415897" w:rsidRPr="00415897" w:rsidRDefault="00415897" w:rsidP="005B02A4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p w:rsidR="005B02A4" w:rsidRPr="005B02A4" w:rsidRDefault="005B02A4" w:rsidP="005B02A4">
      <w:pPr>
        <w:adjustRightInd w:val="0"/>
        <w:snapToGrid w:val="0"/>
        <w:rPr>
          <w:rFonts w:ascii="仿宋_GB2312" w:eastAsia="仿宋_GB2312" w:hint="eastAsia"/>
          <w:sz w:val="32"/>
          <w:szCs w:val="32"/>
        </w:rPr>
      </w:pPr>
    </w:p>
    <w:sectPr w:rsidR="005B02A4" w:rsidRPr="005B02A4" w:rsidSect="001B5FFA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242" w:rsidRDefault="004D6242" w:rsidP="005B02A4">
      <w:r>
        <w:separator/>
      </w:r>
    </w:p>
  </w:endnote>
  <w:endnote w:type="continuationSeparator" w:id="0">
    <w:p w:rsidR="004D6242" w:rsidRDefault="004D6242" w:rsidP="005B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242" w:rsidRDefault="004D6242" w:rsidP="005B02A4">
      <w:r>
        <w:separator/>
      </w:r>
    </w:p>
  </w:footnote>
  <w:footnote w:type="continuationSeparator" w:id="0">
    <w:p w:rsidR="004D6242" w:rsidRDefault="004D6242" w:rsidP="005B0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B7"/>
    <w:rsid w:val="00103AD7"/>
    <w:rsid w:val="00107D59"/>
    <w:rsid w:val="001266A7"/>
    <w:rsid w:val="00194531"/>
    <w:rsid w:val="001B5FFA"/>
    <w:rsid w:val="001D57BF"/>
    <w:rsid w:val="0024310F"/>
    <w:rsid w:val="00276A8F"/>
    <w:rsid w:val="00282CF5"/>
    <w:rsid w:val="00283371"/>
    <w:rsid w:val="003835C1"/>
    <w:rsid w:val="00415897"/>
    <w:rsid w:val="00451675"/>
    <w:rsid w:val="004736F7"/>
    <w:rsid w:val="004774A8"/>
    <w:rsid w:val="004A341B"/>
    <w:rsid w:val="004D6242"/>
    <w:rsid w:val="0056639B"/>
    <w:rsid w:val="00596F95"/>
    <w:rsid w:val="005B000A"/>
    <w:rsid w:val="005B02A4"/>
    <w:rsid w:val="005C2B90"/>
    <w:rsid w:val="005E6A49"/>
    <w:rsid w:val="005F6B7A"/>
    <w:rsid w:val="00651818"/>
    <w:rsid w:val="00654646"/>
    <w:rsid w:val="007445A4"/>
    <w:rsid w:val="007870FC"/>
    <w:rsid w:val="007E616E"/>
    <w:rsid w:val="008669A3"/>
    <w:rsid w:val="008B3F62"/>
    <w:rsid w:val="008E6773"/>
    <w:rsid w:val="008E76C4"/>
    <w:rsid w:val="009750B9"/>
    <w:rsid w:val="009D6984"/>
    <w:rsid w:val="009D74DB"/>
    <w:rsid w:val="00AC7020"/>
    <w:rsid w:val="00AF0C48"/>
    <w:rsid w:val="00B45579"/>
    <w:rsid w:val="00B47A16"/>
    <w:rsid w:val="00B846B7"/>
    <w:rsid w:val="00BF5E86"/>
    <w:rsid w:val="00C10E32"/>
    <w:rsid w:val="00CE52FA"/>
    <w:rsid w:val="00D0272A"/>
    <w:rsid w:val="00D60812"/>
    <w:rsid w:val="00D77125"/>
    <w:rsid w:val="00E237AB"/>
    <w:rsid w:val="00E305F9"/>
    <w:rsid w:val="00E34EB7"/>
    <w:rsid w:val="00E91FD9"/>
    <w:rsid w:val="00F147DA"/>
    <w:rsid w:val="00F14A7F"/>
    <w:rsid w:val="00F54E21"/>
    <w:rsid w:val="00FF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CA17E"/>
  <w15:chartTrackingRefBased/>
  <w15:docId w15:val="{7017D642-B611-46AC-80AE-601D1860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9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A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0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02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0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闫博文</dc:creator>
  <cp:keywords/>
  <dc:description/>
  <cp:lastModifiedBy>闫博文</cp:lastModifiedBy>
  <cp:revision>129</cp:revision>
  <dcterms:created xsi:type="dcterms:W3CDTF">2025-09-20T05:14:00Z</dcterms:created>
  <dcterms:modified xsi:type="dcterms:W3CDTF">2025-09-24T09:23:00Z</dcterms:modified>
</cp:coreProperties>
</file>