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ind w:firstLine="0"/>
        <w:jc w:val="center"/>
      </w:pPr>
      <w:r>
        <w:rPr>
          <w:rFonts w:ascii="Times New Roman" w:hAnsi="Times New Roman" w:eastAsia="SimHei" w:cs="Times New Roman"/>
          <w:b/>
          <w:i w:val="0"/>
          <w:color w:val="000000"/>
          <w:sz w:val="40"/>
        </w:rPr>
        <w:t>近红外双目立体视觉系统研发总结报告</w:t>
        <w:br/>
        <w:t>（第 02 周：SOTA三维点云重建与数字孪生器械追踪）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KaiTi" w:cs="Times New Roman"/>
          <w:b w:val="0"/>
          <w:i w:val="0"/>
          <w:color w:val="000000"/>
          <w:sz w:val="28"/>
        </w:rPr>
        <w:t>研发周期：2026年9月23日 ~ 2026年9月25日</w:t>
      </w:r>
    </w:p>
    <w:p>
      <w:pPr>
        <w:spacing w:before="120" w:after="60" w:line="288" w:lineRule="auto"/>
        <w:ind w:firstLine="0"/>
        <w:jc w:val="center"/>
      </w:pPr>
      <w:r>
        <w:rPr>
          <w:rFonts w:ascii="Times New Roman" w:hAnsi="Times New Roman" w:eastAsia="SimSun" w:cs="Times New Roman"/>
          <w:b/>
          <w:i w:val="0"/>
          <w:color w:val="000000"/>
          <w:sz w:val="21"/>
        </w:rPr>
        <w:t>表 1 第 02 周研发成果与核心技术突破摘要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bottom w:val="singl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Hei" w:cs="Times New Roman"/>
                <w:b/>
                <w:i w:val="0"/>
                <w:color w:val="000000"/>
                <w:sz w:val="21"/>
              </w:rPr>
              <w:t>研发突破项目</w:t>
            </w:r>
          </w:p>
        </w:tc>
        <w:tc>
          <w:tcPr>
            <w:tcW w:type="dxa" w:w="3024"/>
            <w:tcBorders>
              <w:bottom w:val="singl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Hei" w:cs="Times New Roman"/>
                <w:b/>
                <w:i w:val="0"/>
                <w:color w:val="000000"/>
                <w:sz w:val="21"/>
              </w:rPr>
              <w:t>实测关键指标</w:t>
            </w:r>
          </w:p>
        </w:tc>
        <w:tc>
          <w:tcPr>
            <w:tcW w:type="dxa" w:w="3024"/>
            <w:tcBorders>
              <w:bottom w:val="singl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Hei" w:cs="Times New Roman"/>
                <w:b/>
                <w:i w:val="0"/>
                <w:color w:val="000000"/>
                <w:sz w:val="21"/>
              </w:rPr>
              <w:t>工程达标状态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深度立体匹配升级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ICCV 2025 SOTA GREAT-Stereo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视差图覆盖率达 100.00% (盲区清零)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真实三维点云规模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实机单帧 1,256,119 稠密点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点云密度提升 3.25 倍，表面平滑无空洞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数字孪生课桌建模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1:1 实木课桌双模态仿真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实现木质纹理与近红外窄带物理渲染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探针 30° 摆动追踪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针尖贴合误差 0.079 mm (FRE 0.035 mm)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500 帧时序闭环稳定，达成亚毫米级导引精度</w:t>
            </w:r>
          </w:p>
        </w:tc>
      </w:tr>
    </w:tbl>
    <w:p>
      <w:pPr>
        <w:spacing w:before="240" w:after="120" w:line="360" w:lineRule="auto"/>
        <w:ind w:firstLine="0"/>
      </w:pPr>
      <w:r>
        <w:rPr>
          <w:rFonts w:ascii="Times New Roman" w:hAnsi="Times New Roman" w:eastAsia="SimHei" w:cs="Times New Roman"/>
          <w:b/>
          <w:i w:val="0"/>
          <w:color w:val="000000"/>
          <w:sz w:val="30"/>
        </w:rPr>
        <w:t>一、 真实场景三维点云重建技术突破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i w:val="0"/>
          <w:color w:val="000000"/>
          <w:sz w:val="24"/>
        </w:rPr>
        <w:t>本周重点攻克了室内大面积弱纹理环境下的三维重建难题。成功将 ICCV 2025 SOTA 深度立体匹配网络 GREAT-Stereo 部署至海康实机流水线中，通过注意力机制有效聚合全局几何先验。实测表明，新算法彻底消除了传统 SGBM 的阶梯断裂与黑色空洞，在 1280×960 真实图像上达成 100.00% 的全稠密覆盖，重构出 125.6 万点的高精度点云，室内圆凳、柜台及纵深墙面的几何关系得到严谨还原。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45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case_great_20260922_1732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4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288" w:lineRule="auto"/>
        <w:ind w:firstLine="0"/>
        <w:jc w:val="center"/>
      </w:pPr>
      <w:r>
        <w:rPr>
          <w:rFonts w:ascii="Times New Roman" w:hAnsi="Times New Roman" w:eastAsia="SimSun" w:cs="Times New Roman"/>
          <w:b w:val="0"/>
          <w:i w:val="0"/>
          <w:color w:val="000000"/>
          <w:sz w:val="21"/>
        </w:rPr>
        <w:t>图 1 GREAT-Stereo 实测全景诊断图（极线水平对齐、视差 100% 覆盖、125.6 万点三维点云）</w:t>
      </w:r>
    </w:p>
    <w:p>
      <w:pPr>
        <w:spacing w:before="240" w:after="120" w:line="360" w:lineRule="auto"/>
        <w:ind w:firstLine="0"/>
      </w:pPr>
      <w:r>
        <w:rPr>
          <w:rFonts w:ascii="Times New Roman" w:hAnsi="Times New Roman" w:eastAsia="SimHei" w:cs="Times New Roman"/>
          <w:b/>
          <w:i w:val="0"/>
          <w:color w:val="000000"/>
          <w:sz w:val="30"/>
        </w:rPr>
        <w:t>二、 数字孪生课桌与手术探针 30° 摆动追踪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SimSun" w:cs="Times New Roman"/>
          <w:b w:val="0"/>
          <w:i w:val="0"/>
          <w:color w:val="000000"/>
          <w:sz w:val="24"/>
        </w:rPr>
        <w:t>为了考核系统对近红外手术器械的动态定位能力，团队在 Blender 中构建了 1:1 实木课桌物理模型，并针对 4 标记球手术探针设计了 30° 大角度定点锥形摆动测试（全程 500 帧，时长 20 秒）。系统运用亚像素灰度质心提取与 SVD 刚体配准算法实时解算空间位姿，实测探针尖端贴合误差小于 0.08 毫米，配准残差 FRE 达到 0.035 毫米，充分验证了系统的临床可用性。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e_desk_close_up_show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288" w:lineRule="auto"/>
        <w:ind w:firstLine="0"/>
        <w:jc w:val="center"/>
      </w:pPr>
      <w:r>
        <w:rPr>
          <w:rFonts w:ascii="Times New Roman" w:hAnsi="Times New Roman" w:eastAsia="SimSun" w:cs="Times New Roman"/>
          <w:b w:val="0"/>
          <w:i w:val="0"/>
          <w:color w:val="000000"/>
          <w:sz w:val="21"/>
        </w:rPr>
        <w:t>图 2 数字孪生课桌表面手术探针 30° 大摆幅追踪特写与近红外重投影验证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