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A90F38">
      <w:pPr>
        <w:spacing w:before="156" w:beforeLines="50" w:after="156" w:afterLines="50" w:line="560" w:lineRule="exact"/>
        <w:jc w:val="center"/>
        <w:outlineLvl w:val="0"/>
        <w:rPr>
          <w:rFonts w:hint="eastAsia" w:ascii="黑体" w:hAnsi="黑体" w:eastAsia="黑体" w:cs="黑体"/>
          <w:b/>
          <w:bCs/>
          <w:sz w:val="32"/>
          <w:szCs w:val="40"/>
        </w:rPr>
      </w:pPr>
      <w:r>
        <w:rPr>
          <w:rFonts w:hint="eastAsia" w:ascii="黑体" w:hAnsi="黑体" w:eastAsia="黑体" w:cs="黑体"/>
          <w:b/>
          <w:bCs/>
          <w:sz w:val="32"/>
          <w:szCs w:val="40"/>
        </w:rPr>
        <w:t>附件1  项目实施过程：分级报告模板</w:t>
      </w:r>
    </w:p>
    <w:p w14:paraId="3CB9BD2C">
      <w:pPr>
        <w:jc w:val="left"/>
        <w:outlineLvl w:val="1"/>
        <w:rPr>
          <w:rFonts w:ascii="仿宋_GB2312" w:eastAsia="仿宋_GB2312"/>
          <w:b/>
          <w:sz w:val="32"/>
          <w:szCs w:val="32"/>
        </w:rPr>
      </w:pPr>
      <w:r>
        <w:rPr>
          <w:rFonts w:hint="eastAsia" w:ascii="仿宋_GB2312" w:eastAsia="仿宋_GB2312"/>
          <w:b/>
          <w:sz w:val="32"/>
          <w:szCs w:val="32"/>
        </w:rPr>
        <w:t>附件1-1  项目周研究进展模板</w:t>
      </w:r>
    </w:p>
    <w:p w14:paraId="3C9B150E">
      <w:pPr>
        <w:spacing w:line="360" w:lineRule="auto"/>
        <w:jc w:val="left"/>
        <w:rPr>
          <w:rFonts w:ascii="仿宋_GB2312" w:hAnsi="Calibri"/>
          <w:b/>
          <w:sz w:val="28"/>
          <w:szCs w:val="28"/>
        </w:rPr>
      </w:pPr>
      <w:r>
        <w:rPr>
          <w:rFonts w:hint="eastAsia" w:ascii="仿宋_GB2312" w:hAnsi="Calibri"/>
          <w:b/>
          <w:sz w:val="28"/>
          <w:szCs w:val="28"/>
        </w:rPr>
        <w:t>2026年3月</w:t>
      </w:r>
      <w:r>
        <w:rPr>
          <w:rFonts w:hint="eastAsia" w:ascii="仿宋_GB2312" w:hAnsi="Calibri"/>
          <w:b/>
          <w:sz w:val="28"/>
          <w:szCs w:val="28"/>
          <w:lang w:val="en-US" w:eastAsia="zh-CN"/>
        </w:rPr>
        <w:t>23</w:t>
      </w:r>
      <w:r>
        <w:rPr>
          <w:rFonts w:hint="eastAsia" w:ascii="仿宋_GB2312" w:hAnsi="Calibri"/>
          <w:b/>
          <w:sz w:val="28"/>
          <w:szCs w:val="28"/>
        </w:rPr>
        <w:t>日-3月</w:t>
      </w:r>
      <w:r>
        <w:rPr>
          <w:rFonts w:hint="eastAsia" w:ascii="仿宋_GB2312" w:hAnsi="Calibri"/>
          <w:b/>
          <w:sz w:val="28"/>
          <w:szCs w:val="28"/>
          <w:lang w:val="en-US" w:eastAsia="zh-CN"/>
        </w:rPr>
        <w:t>27</w:t>
      </w:r>
      <w:r>
        <w:rPr>
          <w:rFonts w:hint="eastAsia" w:ascii="仿宋_GB2312" w:hAnsi="Calibri"/>
          <w:b/>
          <w:sz w:val="28"/>
          <w:szCs w:val="28"/>
        </w:rPr>
        <w:t>日项目执行情况简报</w:t>
      </w:r>
    </w:p>
    <w:tbl>
      <w:tblPr>
        <w:tblStyle w:val="8"/>
        <w:tblW w:w="9850"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9850"/>
      </w:tblGrid>
      <w:tr w14:paraId="65A989F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77" w:hRule="atLeast"/>
          <w:jc w:val="center"/>
        </w:trPr>
        <w:tc>
          <w:tcPr>
            <w:tcW w:w="9850" w:type="dxa"/>
            <w:vAlign w:val="center"/>
          </w:tcPr>
          <w:p w14:paraId="24838C49">
            <w:pPr>
              <w:spacing w:line="400" w:lineRule="exact"/>
              <w:rPr>
                <w:rFonts w:hint="eastAsia" w:ascii="宋体" w:hAnsi="宋体" w:eastAsia="宋体" w:cs="宋体"/>
                <w:bCs/>
                <w:sz w:val="22"/>
                <w:szCs w:val="21"/>
              </w:rPr>
            </w:pPr>
            <w:r>
              <w:rPr>
                <w:rFonts w:hint="eastAsia" w:ascii="宋体" w:hAnsi="宋体" w:eastAsia="宋体" w:cs="宋体"/>
                <w:b/>
                <w:sz w:val="22"/>
                <w:szCs w:val="21"/>
              </w:rPr>
              <w:t>本周工作总结</w:t>
            </w:r>
            <w:r>
              <w:rPr>
                <w:rFonts w:hint="eastAsia" w:ascii="宋体" w:hAnsi="宋体" w:eastAsia="宋体" w:cs="宋体"/>
                <w:bCs/>
                <w:sz w:val="22"/>
                <w:szCs w:val="21"/>
              </w:rPr>
              <w:t>（不超过200字）：</w:t>
            </w:r>
          </w:p>
        </w:tc>
      </w:tr>
      <w:tr w14:paraId="6A8DCEF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394" w:hRule="atLeast"/>
          <w:jc w:val="center"/>
        </w:trPr>
        <w:tc>
          <w:tcPr>
            <w:tcW w:w="9850" w:type="dxa"/>
            <w:vAlign w:val="center"/>
          </w:tcPr>
          <w:p w14:paraId="341E7A1C">
            <w:pPr>
              <w:keepNext w:val="0"/>
              <w:keepLines w:val="0"/>
              <w:pageBreakBefore w:val="0"/>
              <w:widowControl w:val="0"/>
              <w:kinsoku/>
              <w:wordWrap/>
              <w:overflowPunct/>
              <w:topLinePunct w:val="0"/>
              <w:autoSpaceDE/>
              <w:autoSpaceDN/>
              <w:bidi w:val="0"/>
              <w:adjustRightInd/>
              <w:snapToGrid/>
              <w:spacing w:line="380" w:lineRule="exact"/>
              <w:ind w:firstLine="440" w:firstLineChars="200"/>
              <w:textAlignment w:val="auto"/>
              <w:rPr>
                <w:rFonts w:hint="eastAsia" w:ascii="宋体" w:hAnsi="宋体" w:eastAsia="宋体" w:cs="宋体"/>
                <w:bCs/>
                <w:sz w:val="22"/>
                <w:szCs w:val="21"/>
                <w:highlight w:val="none"/>
              </w:rPr>
            </w:pPr>
            <w:r>
              <w:rPr>
                <w:rFonts w:hint="eastAsia" w:ascii="宋体" w:hAnsi="宋体" w:eastAsia="宋体" w:cs="宋体"/>
                <w:bCs/>
                <w:sz w:val="22"/>
                <w:szCs w:val="21"/>
                <w:highlight w:val="none"/>
              </w:rPr>
              <w:t>本周重点</w:t>
            </w:r>
            <w:r>
              <w:rPr>
                <w:rFonts w:hint="eastAsia" w:ascii="宋体" w:hAnsi="宋体" w:eastAsia="宋体" w:cs="宋体"/>
                <w:bCs/>
                <w:sz w:val="22"/>
                <w:szCs w:val="21"/>
                <w:highlight w:val="none"/>
                <w:lang w:val="en-US" w:eastAsia="zh-CN"/>
              </w:rPr>
              <w:t>开展了集中办公</w:t>
            </w:r>
            <w:r>
              <w:rPr>
                <w:rFonts w:hint="eastAsia" w:ascii="宋体" w:hAnsi="宋体" w:eastAsia="宋体" w:cs="宋体"/>
                <w:bCs/>
                <w:sz w:val="22"/>
                <w:szCs w:val="21"/>
                <w:highlight w:val="none"/>
              </w:rPr>
              <w:t>，</w:t>
            </w:r>
            <w:r>
              <w:rPr>
                <w:rFonts w:hint="eastAsia" w:ascii="宋体" w:hAnsi="宋体" w:eastAsia="宋体" w:cs="宋体"/>
                <w:bCs/>
                <w:sz w:val="22"/>
                <w:szCs w:val="21"/>
                <w:highlight w:val="none"/>
                <w:lang w:val="en-US" w:eastAsia="zh-CN"/>
              </w:rPr>
              <w:t>完成了知识体系架构表、成果布局与研究技术边界图、以及软硬件进度图等，并开展了</w:t>
            </w:r>
            <w:r>
              <w:rPr>
                <w:rFonts w:hint="eastAsia" w:ascii="宋体" w:hAnsi="宋体" w:eastAsia="宋体" w:cs="宋体"/>
                <w:bCs/>
                <w:sz w:val="22"/>
                <w:szCs w:val="21"/>
                <w:highlight w:val="none"/>
              </w:rPr>
              <w:t>分区潮流计算、动态安全分析以及多时间尺度潮流优化三大功能模块技术攻关及开发路线分析。</w:t>
            </w:r>
            <w:r>
              <w:rPr>
                <w:rFonts w:hint="eastAsia" w:ascii="宋体" w:hAnsi="宋体" w:eastAsia="宋体" w:cs="宋体"/>
                <w:bCs/>
                <w:sz w:val="22"/>
                <w:szCs w:val="21"/>
                <w:highlight w:val="none"/>
                <w:lang w:eastAsia="zh-CN"/>
              </w:rPr>
              <w:t>截至</w:t>
            </w:r>
            <w:r>
              <w:rPr>
                <w:rFonts w:hint="eastAsia" w:ascii="宋体" w:hAnsi="宋体" w:eastAsia="宋体" w:cs="宋体"/>
                <w:bCs/>
                <w:sz w:val="22"/>
                <w:szCs w:val="21"/>
                <w:highlight w:val="none"/>
              </w:rPr>
              <w:t>目前主配微协同计算分析软件完成了基础版，具备潮流计算等基础功能。</w:t>
            </w:r>
          </w:p>
          <w:p w14:paraId="103F528D">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Cs/>
                <w:sz w:val="22"/>
                <w:szCs w:val="21"/>
                <w:highlight w:val="none"/>
              </w:rPr>
            </w:pPr>
            <w:r>
              <w:rPr>
                <w:rFonts w:hint="eastAsia" w:ascii="宋体" w:hAnsi="宋体" w:eastAsia="宋体" w:cs="宋体"/>
                <w:bCs/>
                <w:sz w:val="22"/>
                <w:szCs w:val="21"/>
                <w:highlight w:val="none"/>
              </w:rPr>
              <w:t>1.技术攻关进展：</w:t>
            </w:r>
          </w:p>
          <w:p w14:paraId="684E9E8C">
            <w:pPr>
              <w:keepNext w:val="0"/>
              <w:keepLines w:val="0"/>
              <w:pageBreakBefore w:val="0"/>
              <w:widowControl w:val="0"/>
              <w:kinsoku/>
              <w:wordWrap/>
              <w:overflowPunct/>
              <w:topLinePunct w:val="0"/>
              <w:autoSpaceDE/>
              <w:autoSpaceDN/>
              <w:bidi w:val="0"/>
              <w:adjustRightInd/>
              <w:snapToGrid/>
              <w:spacing w:line="380" w:lineRule="exact"/>
              <w:textAlignment w:val="auto"/>
              <w:rPr>
                <w:rFonts w:hint="default" w:ascii="宋体" w:hAnsi="宋体" w:eastAsia="宋体" w:cs="宋体"/>
                <w:bCs/>
                <w:sz w:val="22"/>
                <w:szCs w:val="21"/>
                <w:highlight w:val="none"/>
                <w:lang w:val="en-US"/>
              </w:rPr>
            </w:pPr>
            <w:r>
              <w:rPr>
                <w:rFonts w:hint="eastAsia" w:ascii="宋体" w:hAnsi="宋体" w:eastAsia="宋体" w:cs="宋体"/>
                <w:bCs/>
                <w:sz w:val="22"/>
                <w:szCs w:val="21"/>
                <w:highlight w:val="none"/>
              </w:rPr>
              <w:t>（1）</w:t>
            </w:r>
            <w:r>
              <w:rPr>
                <w:rFonts w:ascii="宋体" w:hAnsi="宋体" w:eastAsia="宋体" w:cs="宋体"/>
                <w:sz w:val="24"/>
                <w:szCs w:val="24"/>
                <w:highlight w:val="yellow"/>
              </w:rPr>
              <w:t>潮流计算部分，完成了底层计算引擎标准化API的深度封装与联调适配，成功解决了跨模块异步调用时的数据字典不对齐与偶发性超时问题；对核心并行求解模块开展了代码规范化重构与深度注释补充，并部署了多层级的系统运行状态与异常日志追踪机制，为后续软件的整体集成测试与代码白盒审查奠定了坚实基础。</w:t>
            </w:r>
          </w:p>
          <w:p w14:paraId="2B254AF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Cs/>
                <w:sz w:val="22"/>
                <w:szCs w:val="21"/>
                <w:highlight w:val="none"/>
              </w:rPr>
            </w:pPr>
            <w:r>
              <w:rPr>
                <w:rFonts w:hint="eastAsia" w:ascii="宋体" w:hAnsi="宋体" w:eastAsia="宋体" w:cs="宋体"/>
                <w:bCs/>
                <w:sz w:val="22"/>
                <w:szCs w:val="21"/>
                <w:highlight w:val="none"/>
              </w:rPr>
              <w:t>（2）安全分析部分，</w:t>
            </w:r>
            <w:r>
              <w:rPr>
                <w:rFonts w:hint="eastAsia" w:ascii="宋体" w:hAnsi="宋体" w:eastAsia="宋体" w:cs="宋体"/>
                <w:bCs/>
                <w:sz w:val="22"/>
                <w:szCs w:val="21"/>
                <w:highlight w:val="none"/>
                <w:lang w:val="en-US" w:eastAsia="zh-CN"/>
              </w:rPr>
              <w:t>基于loadmodel算例，对上周所建立的可调资源域实现思路进行修改，并初步完成在计及火电机组功率、储能功率等约束由闵可夫斯基和所建立的二维可调资源域。</w:t>
            </w:r>
          </w:p>
          <w:p w14:paraId="50B97AA3">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Cs/>
                <w:sz w:val="22"/>
                <w:szCs w:val="21"/>
                <w:highlight w:val="none"/>
              </w:rPr>
            </w:pPr>
            <w:r>
              <w:rPr>
                <w:rFonts w:hint="eastAsia" w:ascii="宋体" w:hAnsi="宋体" w:eastAsia="宋体" w:cs="宋体"/>
                <w:bCs/>
                <w:sz w:val="22"/>
                <w:szCs w:val="21"/>
                <w:highlight w:val="none"/>
              </w:rPr>
              <w:t>（3）多时间尺度优化方面，参与了潮流优化功能结构体系及思维导图编写，完成了主配微多时间尺度协同潮流优化各子功能模块的工程开发技术路线修改完善。</w:t>
            </w:r>
          </w:p>
          <w:p w14:paraId="76A28CB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Cs/>
                <w:sz w:val="22"/>
                <w:szCs w:val="21"/>
                <w:highlight w:val="none"/>
                <w:lang w:eastAsia="zh-CN"/>
              </w:rPr>
            </w:pPr>
            <w:r>
              <w:rPr>
                <w:rFonts w:hint="eastAsia" w:ascii="宋体" w:hAnsi="宋体" w:eastAsia="宋体" w:cs="宋体"/>
                <w:bCs/>
                <w:sz w:val="22"/>
                <w:szCs w:val="21"/>
                <w:highlight w:val="none"/>
              </w:rPr>
              <w:t>（4）协同计算分析软件方面：</w:t>
            </w:r>
            <w:r>
              <w:rPr>
                <w:rFonts w:hint="eastAsia" w:ascii="宋体" w:hAnsi="宋体" w:eastAsia="宋体" w:cs="宋体"/>
                <w:bCs/>
                <w:sz w:val="22"/>
                <w:szCs w:val="21"/>
                <w:highlight w:val="none"/>
                <w:lang w:val="en-US" w:eastAsia="zh-CN"/>
              </w:rPr>
              <w:t>针对主配微电网，开展</w:t>
            </w:r>
            <w:r>
              <w:rPr>
                <w:rFonts w:hint="eastAsia" w:ascii="宋体" w:hAnsi="宋体" w:eastAsia="宋体" w:cs="宋体"/>
                <w:bCs/>
                <w:sz w:val="22"/>
                <w:szCs w:val="21"/>
                <w:highlight w:val="none"/>
              </w:rPr>
              <w:t>时序潮流并行计算方法</w:t>
            </w:r>
            <w:r>
              <w:rPr>
                <w:rFonts w:hint="eastAsia" w:ascii="宋体" w:hAnsi="宋体" w:eastAsia="宋体" w:cs="宋体"/>
                <w:bCs/>
                <w:sz w:val="22"/>
                <w:szCs w:val="21"/>
                <w:highlight w:val="none"/>
                <w:lang w:val="en-US" w:eastAsia="zh-CN"/>
              </w:rPr>
              <w:t>研究</w:t>
            </w:r>
            <w:r>
              <w:rPr>
                <w:rFonts w:hint="eastAsia" w:ascii="宋体" w:hAnsi="宋体" w:eastAsia="宋体" w:cs="宋体"/>
                <w:bCs/>
                <w:sz w:val="22"/>
                <w:szCs w:val="21"/>
                <w:highlight w:val="none"/>
                <w:lang w:eastAsia="zh-CN"/>
              </w:rPr>
              <w:t>，</w:t>
            </w:r>
            <w:r>
              <w:rPr>
                <w:rFonts w:hint="eastAsia" w:ascii="宋体" w:hAnsi="宋体" w:eastAsia="宋体" w:cs="宋体"/>
                <w:bCs/>
                <w:sz w:val="22"/>
                <w:szCs w:val="21"/>
                <w:highlight w:val="none"/>
              </w:rPr>
              <w:t>设计时序潮流计算框架，设计时序数据文件结构及与静态数据的关联关系</w:t>
            </w:r>
            <w:r>
              <w:rPr>
                <w:rFonts w:hint="eastAsia" w:ascii="宋体" w:hAnsi="宋体" w:eastAsia="宋体" w:cs="宋体"/>
                <w:bCs/>
                <w:sz w:val="22"/>
                <w:szCs w:val="21"/>
                <w:highlight w:val="none"/>
                <w:lang w:eastAsia="zh-CN"/>
              </w:rPr>
              <w:t>。</w:t>
            </w:r>
          </w:p>
          <w:p w14:paraId="54FC3518">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Cs/>
                <w:sz w:val="22"/>
                <w:szCs w:val="21"/>
              </w:rPr>
            </w:pPr>
            <w:r>
              <w:rPr>
                <w:rFonts w:hint="eastAsia" w:ascii="宋体" w:hAnsi="宋体" w:eastAsia="宋体" w:cs="宋体"/>
                <w:bCs/>
                <w:sz w:val="22"/>
                <w:szCs w:val="21"/>
              </w:rPr>
              <w:t>2.项目执行管理：暂无。</w:t>
            </w:r>
          </w:p>
        </w:tc>
      </w:tr>
      <w:tr w14:paraId="08037F2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58" w:hRule="atLeast"/>
          <w:jc w:val="center"/>
        </w:trPr>
        <w:tc>
          <w:tcPr>
            <w:tcW w:w="9850" w:type="dxa"/>
            <w:vAlign w:val="center"/>
          </w:tcPr>
          <w:p w14:paraId="5D4A5749">
            <w:pPr>
              <w:spacing w:line="400" w:lineRule="exact"/>
              <w:rPr>
                <w:rFonts w:hint="eastAsia" w:ascii="宋体" w:hAnsi="宋体" w:eastAsia="宋体" w:cs="宋体"/>
                <w:bCs/>
                <w:sz w:val="22"/>
                <w:szCs w:val="21"/>
              </w:rPr>
            </w:pPr>
            <w:r>
              <w:rPr>
                <w:rFonts w:hint="eastAsia" w:ascii="宋体" w:hAnsi="宋体" w:eastAsia="宋体" w:cs="宋体"/>
                <w:b/>
                <w:sz w:val="22"/>
                <w:szCs w:val="21"/>
              </w:rPr>
              <w:t>存在问题及解决措施</w:t>
            </w:r>
            <w:r>
              <w:rPr>
                <w:rFonts w:hint="eastAsia" w:ascii="宋体" w:hAnsi="宋体" w:eastAsia="宋体" w:cs="宋体"/>
                <w:bCs/>
                <w:sz w:val="22"/>
                <w:szCs w:val="21"/>
              </w:rPr>
              <w:t>（不超过200字）</w:t>
            </w:r>
          </w:p>
        </w:tc>
      </w:tr>
      <w:tr w14:paraId="6A8379B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58" w:hRule="atLeast"/>
          <w:jc w:val="center"/>
        </w:trPr>
        <w:tc>
          <w:tcPr>
            <w:tcW w:w="9850" w:type="dxa"/>
            <w:vAlign w:val="center"/>
          </w:tcPr>
          <w:p w14:paraId="09311F9C">
            <w:pPr>
              <w:keepNext w:val="0"/>
              <w:keepLines w:val="0"/>
              <w:pageBreakBefore w:val="0"/>
              <w:widowControl w:val="0"/>
              <w:kinsoku/>
              <w:wordWrap/>
              <w:overflowPunct/>
              <w:topLinePunct w:val="0"/>
              <w:autoSpaceDE/>
              <w:autoSpaceDN/>
              <w:bidi w:val="0"/>
              <w:adjustRightInd/>
              <w:snapToGrid/>
              <w:spacing w:line="380" w:lineRule="exact"/>
              <w:textAlignment w:val="auto"/>
              <w:rPr>
                <w:rFonts w:hint="default" w:ascii="宋体" w:hAnsi="宋体" w:eastAsia="宋体" w:cs="宋体"/>
                <w:bCs/>
                <w:sz w:val="22"/>
                <w:szCs w:val="21"/>
                <w:lang w:val="en-US" w:eastAsia="zh-CN"/>
              </w:rPr>
            </w:pPr>
            <w:r>
              <w:rPr>
                <w:rFonts w:hint="eastAsia" w:ascii="宋体" w:hAnsi="宋体" w:eastAsia="宋体" w:cs="宋体"/>
                <w:bCs/>
                <w:sz w:val="22"/>
                <w:szCs w:val="21"/>
              </w:rPr>
              <w:t>问题描述：</w:t>
            </w:r>
            <w:r>
              <w:rPr>
                <w:rFonts w:hint="eastAsia" w:ascii="宋体" w:hAnsi="宋体" w:eastAsia="宋体" w:cs="宋体"/>
                <w:bCs/>
                <w:sz w:val="22"/>
                <w:szCs w:val="21"/>
                <w:lang w:val="en-US" w:eastAsia="zh-CN"/>
              </w:rPr>
              <w:t>南瑞只部署一套离线开发测试工具（在河北），所有开发人员都到河北测试，极其不方便</w:t>
            </w:r>
          </w:p>
          <w:p w14:paraId="3C96587F">
            <w:pPr>
              <w:keepNext w:val="0"/>
              <w:keepLines w:val="0"/>
              <w:pageBreakBefore w:val="0"/>
              <w:widowControl w:val="0"/>
              <w:kinsoku/>
              <w:wordWrap/>
              <w:overflowPunct/>
              <w:topLinePunct w:val="0"/>
              <w:autoSpaceDE/>
              <w:autoSpaceDN/>
              <w:bidi w:val="0"/>
              <w:adjustRightInd/>
              <w:snapToGrid/>
              <w:spacing w:line="380" w:lineRule="exact"/>
              <w:textAlignment w:val="auto"/>
              <w:rPr>
                <w:rFonts w:hint="default" w:ascii="宋体" w:hAnsi="宋体" w:cs="宋体" w:eastAsiaTheme="minorEastAsia"/>
                <w:bCs/>
                <w:sz w:val="22"/>
                <w:szCs w:val="21"/>
                <w:lang w:val="en-US" w:eastAsia="zh-CN"/>
              </w:rPr>
            </w:pPr>
            <w:r>
              <w:rPr>
                <w:rFonts w:hint="eastAsia" w:ascii="宋体" w:hAnsi="宋体" w:eastAsia="宋体" w:cs="宋体"/>
                <w:bCs/>
                <w:sz w:val="22"/>
                <w:szCs w:val="21"/>
              </w:rPr>
              <w:t>解决措施</w:t>
            </w:r>
            <w:r>
              <w:rPr>
                <w:rFonts w:hint="eastAsia" w:ascii="宋体" w:hAnsi="宋体" w:cs="宋体"/>
                <w:bCs/>
                <w:sz w:val="22"/>
                <w:szCs w:val="21"/>
              </w:rPr>
              <w:t>：</w:t>
            </w:r>
            <w:r>
              <w:rPr>
                <w:rFonts w:hint="eastAsia" w:ascii="宋体" w:hAnsi="宋体" w:cs="宋体"/>
                <w:bCs/>
                <w:sz w:val="22"/>
                <w:szCs w:val="21"/>
                <w:lang w:val="en-US" w:eastAsia="zh-CN"/>
              </w:rPr>
              <w:t>项目牵头单位协调南瑞进行解决</w:t>
            </w:r>
          </w:p>
          <w:p w14:paraId="6ECDDC2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Cs/>
                <w:sz w:val="22"/>
                <w:szCs w:val="21"/>
              </w:rPr>
            </w:pPr>
            <w:r>
              <w:rPr>
                <w:rFonts w:hint="eastAsia" w:ascii="宋体" w:hAnsi="宋体" w:eastAsia="宋体" w:cs="宋体"/>
                <w:bCs/>
                <w:sz w:val="22"/>
                <w:szCs w:val="21"/>
              </w:rPr>
              <w:t>落实责任人：</w:t>
            </w:r>
          </w:p>
        </w:tc>
      </w:tr>
      <w:tr w14:paraId="1333C33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58" w:hRule="atLeast"/>
          <w:jc w:val="center"/>
        </w:trPr>
        <w:tc>
          <w:tcPr>
            <w:tcW w:w="9850" w:type="dxa"/>
            <w:vAlign w:val="center"/>
          </w:tcPr>
          <w:p w14:paraId="50E24311">
            <w:pPr>
              <w:spacing w:line="400" w:lineRule="exact"/>
              <w:rPr>
                <w:rFonts w:hint="eastAsia" w:ascii="宋体" w:hAnsi="宋体" w:eastAsia="宋体" w:cs="宋体"/>
                <w:bCs/>
                <w:sz w:val="22"/>
                <w:szCs w:val="21"/>
              </w:rPr>
            </w:pPr>
            <w:r>
              <w:rPr>
                <w:rFonts w:hint="eastAsia" w:ascii="宋体" w:hAnsi="宋体" w:eastAsia="宋体" w:cs="宋体"/>
                <w:b/>
                <w:sz w:val="22"/>
                <w:szCs w:val="21"/>
              </w:rPr>
              <w:t>下周工作计划</w:t>
            </w:r>
            <w:r>
              <w:rPr>
                <w:rFonts w:hint="eastAsia" w:ascii="宋体" w:hAnsi="宋体" w:eastAsia="宋体" w:cs="宋体"/>
                <w:bCs/>
                <w:sz w:val="22"/>
                <w:szCs w:val="21"/>
              </w:rPr>
              <w:t>（不超过200字）</w:t>
            </w:r>
          </w:p>
        </w:tc>
      </w:tr>
      <w:tr w14:paraId="18F372D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1" w:hRule="atLeast"/>
          <w:jc w:val="center"/>
        </w:trPr>
        <w:tc>
          <w:tcPr>
            <w:tcW w:w="9850" w:type="dxa"/>
            <w:vAlign w:val="center"/>
          </w:tcPr>
          <w:p w14:paraId="43D5A964">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Cs/>
                <w:sz w:val="22"/>
                <w:szCs w:val="21"/>
                <w:highlight w:val="none"/>
              </w:rPr>
            </w:pPr>
            <w:r>
              <w:rPr>
                <w:rFonts w:hint="eastAsia" w:ascii="宋体" w:hAnsi="宋体" w:eastAsia="宋体" w:cs="宋体"/>
                <w:bCs/>
                <w:sz w:val="22"/>
                <w:szCs w:val="21"/>
                <w:highlight w:val="none"/>
              </w:rPr>
              <w:t>（1）</w:t>
            </w:r>
            <w:r>
              <w:rPr>
                <w:rFonts w:ascii="宋体" w:hAnsi="宋体" w:eastAsia="宋体" w:cs="宋体"/>
                <w:sz w:val="24"/>
                <w:szCs w:val="24"/>
                <w:highlight w:val="yellow"/>
              </w:rPr>
              <w:t>潮流计算部分，重点攻关长时序连续仿真场景下的内存堆积与性能衰减问题，优化底层数据对象的生命周期管理；针对“动态安全分析”等下游业务模块提供稳定、高频的断面算力支撑。</w:t>
            </w:r>
            <w:bookmarkStart w:id="0" w:name="_GoBack"/>
            <w:bookmarkEnd w:id="0"/>
          </w:p>
          <w:p w14:paraId="76D03DF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Cs/>
                <w:sz w:val="22"/>
                <w:szCs w:val="21"/>
                <w:highlight w:val="none"/>
              </w:rPr>
            </w:pPr>
            <w:r>
              <w:rPr>
                <w:rFonts w:hint="eastAsia" w:ascii="宋体" w:hAnsi="宋体" w:eastAsia="宋体" w:cs="宋体"/>
                <w:bCs/>
                <w:sz w:val="22"/>
                <w:szCs w:val="21"/>
                <w:highlight w:val="none"/>
              </w:rPr>
              <w:t>（2）安全分析部分，</w:t>
            </w:r>
            <w:r>
              <w:rPr>
                <w:rFonts w:hint="eastAsia" w:ascii="宋体" w:hAnsi="宋体" w:eastAsia="宋体" w:cs="宋体"/>
                <w:bCs/>
                <w:sz w:val="22"/>
                <w:szCs w:val="21"/>
                <w:highlight w:val="none"/>
                <w:lang w:val="en-US" w:eastAsia="zh-CN"/>
              </w:rPr>
              <w:t>在考虑网络潮流约束下，针对本周初步建立的二维可调资源可行域进行可行域缩减；针对河北提供的算例，基于稀疏多项式混沌展开进行概率潮流计算，实现节点电压概率分布的置信区间求解。</w:t>
            </w:r>
          </w:p>
          <w:p w14:paraId="2DE50D82">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Cs/>
                <w:sz w:val="22"/>
                <w:szCs w:val="21"/>
                <w:highlight w:val="none"/>
              </w:rPr>
            </w:pPr>
            <w:r>
              <w:rPr>
                <w:rFonts w:hint="eastAsia" w:ascii="宋体" w:hAnsi="宋体" w:eastAsia="宋体" w:cs="宋体"/>
                <w:bCs/>
                <w:sz w:val="22"/>
                <w:szCs w:val="21"/>
                <w:highlight w:val="none"/>
              </w:rPr>
              <w:t>（3）多时间尺度优化方面，开展主配微多层级电网可调控资源调节能力特性分析，研究计及电网安全约束的多类型资源调节裕度建模方法。</w:t>
            </w:r>
          </w:p>
          <w:p w14:paraId="47440EA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Cs/>
                <w:sz w:val="22"/>
                <w:szCs w:val="21"/>
              </w:rPr>
            </w:pPr>
            <w:r>
              <w:rPr>
                <w:rFonts w:hint="eastAsia" w:ascii="宋体" w:hAnsi="宋体" w:eastAsia="宋体" w:cs="宋体"/>
                <w:bCs/>
                <w:sz w:val="22"/>
                <w:szCs w:val="21"/>
                <w:highlight w:val="none"/>
              </w:rPr>
              <w:t>（4）协同计算分析软件方面：调研基于pandas的大csv文件并行读写技术。</w:t>
            </w:r>
          </w:p>
        </w:tc>
      </w:tr>
    </w:tbl>
    <w:p w14:paraId="4E887459">
      <w:pPr>
        <w:pStyle w:val="2"/>
        <w:spacing w:line="520" w:lineRule="exact"/>
        <w:ind w:firstLine="0" w:firstLineChars="0"/>
      </w:pPr>
    </w:p>
    <w:sectPr>
      <w:footerReference r:id="rId3" w:type="default"/>
      <w:pgSz w:w="11906" w:h="16838"/>
      <w:pgMar w:top="1553" w:right="1633" w:bottom="1553" w:left="163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2F678">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26BCBB">
                          <w:pPr>
                            <w:pStyle w:val="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5F26BCBB">
                    <w:pPr>
                      <w:pStyle w:val="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5397"/>
    <w:rsid w:val="00042594"/>
    <w:rsid w:val="00045397"/>
    <w:rsid w:val="00091D21"/>
    <w:rsid w:val="000C3705"/>
    <w:rsid w:val="001214F1"/>
    <w:rsid w:val="00124549"/>
    <w:rsid w:val="00146219"/>
    <w:rsid w:val="001A6E21"/>
    <w:rsid w:val="001C24FE"/>
    <w:rsid w:val="001D1BAA"/>
    <w:rsid w:val="002423F5"/>
    <w:rsid w:val="00282F78"/>
    <w:rsid w:val="002A2A54"/>
    <w:rsid w:val="002B6A59"/>
    <w:rsid w:val="003427FF"/>
    <w:rsid w:val="00386E04"/>
    <w:rsid w:val="003A0D1A"/>
    <w:rsid w:val="003B0DC2"/>
    <w:rsid w:val="003B5D96"/>
    <w:rsid w:val="004104D4"/>
    <w:rsid w:val="00421064"/>
    <w:rsid w:val="00436421"/>
    <w:rsid w:val="005331B8"/>
    <w:rsid w:val="005B2992"/>
    <w:rsid w:val="00622770"/>
    <w:rsid w:val="006278FF"/>
    <w:rsid w:val="006433C4"/>
    <w:rsid w:val="006B7B2F"/>
    <w:rsid w:val="00771D3E"/>
    <w:rsid w:val="007C27F1"/>
    <w:rsid w:val="007F102A"/>
    <w:rsid w:val="00800C75"/>
    <w:rsid w:val="00826149"/>
    <w:rsid w:val="00875257"/>
    <w:rsid w:val="008A7CCC"/>
    <w:rsid w:val="008A7DCC"/>
    <w:rsid w:val="008C79CB"/>
    <w:rsid w:val="008F4225"/>
    <w:rsid w:val="00952B32"/>
    <w:rsid w:val="009665A7"/>
    <w:rsid w:val="0096711D"/>
    <w:rsid w:val="009927C7"/>
    <w:rsid w:val="009B579E"/>
    <w:rsid w:val="009E28E1"/>
    <w:rsid w:val="00A316DE"/>
    <w:rsid w:val="00AC2937"/>
    <w:rsid w:val="00B8461A"/>
    <w:rsid w:val="00BF0BC1"/>
    <w:rsid w:val="00BF28B3"/>
    <w:rsid w:val="00C3304F"/>
    <w:rsid w:val="00C44B29"/>
    <w:rsid w:val="00CB0087"/>
    <w:rsid w:val="00CB0B07"/>
    <w:rsid w:val="00D97BDC"/>
    <w:rsid w:val="00DC0E00"/>
    <w:rsid w:val="00F90202"/>
    <w:rsid w:val="00F915EC"/>
    <w:rsid w:val="00FA4D42"/>
    <w:rsid w:val="022B2C0A"/>
    <w:rsid w:val="03177406"/>
    <w:rsid w:val="035868CE"/>
    <w:rsid w:val="03DF5C61"/>
    <w:rsid w:val="07553680"/>
    <w:rsid w:val="0B14133A"/>
    <w:rsid w:val="0BE1520A"/>
    <w:rsid w:val="0C0467E5"/>
    <w:rsid w:val="0D2B24CA"/>
    <w:rsid w:val="0E087688"/>
    <w:rsid w:val="0EE36B00"/>
    <w:rsid w:val="0F0C77EF"/>
    <w:rsid w:val="1203209A"/>
    <w:rsid w:val="18671FC4"/>
    <w:rsid w:val="192B05CB"/>
    <w:rsid w:val="19300A9E"/>
    <w:rsid w:val="1A390C8D"/>
    <w:rsid w:val="1B2D2929"/>
    <w:rsid w:val="1BDD3964"/>
    <w:rsid w:val="1DCB36BF"/>
    <w:rsid w:val="1EEC2FCB"/>
    <w:rsid w:val="1EFC37BC"/>
    <w:rsid w:val="1F535C51"/>
    <w:rsid w:val="202E7C6C"/>
    <w:rsid w:val="2095074D"/>
    <w:rsid w:val="22235134"/>
    <w:rsid w:val="22275910"/>
    <w:rsid w:val="2A433D90"/>
    <w:rsid w:val="311A4661"/>
    <w:rsid w:val="32F95CD6"/>
    <w:rsid w:val="356D0EEB"/>
    <w:rsid w:val="3673521D"/>
    <w:rsid w:val="377B0CF2"/>
    <w:rsid w:val="39174EB9"/>
    <w:rsid w:val="39AC71A4"/>
    <w:rsid w:val="3ADE3097"/>
    <w:rsid w:val="422F2A71"/>
    <w:rsid w:val="4443582F"/>
    <w:rsid w:val="447824DA"/>
    <w:rsid w:val="46EB197A"/>
    <w:rsid w:val="478B34F9"/>
    <w:rsid w:val="47AE2C54"/>
    <w:rsid w:val="48907682"/>
    <w:rsid w:val="49CD6B9A"/>
    <w:rsid w:val="4A6C480C"/>
    <w:rsid w:val="4E4F64CA"/>
    <w:rsid w:val="4FC57DD6"/>
    <w:rsid w:val="50C47696"/>
    <w:rsid w:val="571B1801"/>
    <w:rsid w:val="577F6A9F"/>
    <w:rsid w:val="57830CB2"/>
    <w:rsid w:val="57BE4AFC"/>
    <w:rsid w:val="592B51F6"/>
    <w:rsid w:val="5C773BF5"/>
    <w:rsid w:val="5C8F3053"/>
    <w:rsid w:val="620B4832"/>
    <w:rsid w:val="64946C4D"/>
    <w:rsid w:val="65043472"/>
    <w:rsid w:val="65EB6A74"/>
    <w:rsid w:val="6A2F06E1"/>
    <w:rsid w:val="6A307476"/>
    <w:rsid w:val="6C856C29"/>
    <w:rsid w:val="6D18082A"/>
    <w:rsid w:val="70FA71EB"/>
    <w:rsid w:val="7374028A"/>
    <w:rsid w:val="737951C0"/>
    <w:rsid w:val="7460422C"/>
    <w:rsid w:val="77B20746"/>
    <w:rsid w:val="78BC1238"/>
    <w:rsid w:val="78FA7C0B"/>
    <w:rsid w:val="796844C1"/>
    <w:rsid w:val="7A50699C"/>
    <w:rsid w:val="7E5354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99"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Normal Indent"/>
    <w:basedOn w:val="1"/>
    <w:next w:val="1"/>
    <w:qFormat/>
    <w:uiPriority w:val="0"/>
    <w:pPr>
      <w:spacing w:line="560" w:lineRule="exact"/>
      <w:ind w:firstLine="800" w:firstLineChars="200"/>
    </w:pPr>
  </w:style>
  <w:style w:type="paragraph" w:styleId="3">
    <w:name w:val="Salutation"/>
    <w:basedOn w:val="1"/>
    <w:next w:val="1"/>
    <w:qFormat/>
    <w:uiPriority w:val="99"/>
  </w:style>
  <w:style w:type="paragraph" w:styleId="4">
    <w:name w:val="Body Text"/>
    <w:basedOn w:val="1"/>
    <w:semiHidden/>
    <w:qFormat/>
    <w:uiPriority w:val="0"/>
    <w:rPr>
      <w:rFonts w:ascii="仿宋_GB2312" w:hAnsi="仿宋_GB2312" w:eastAsia="仿宋_GB2312" w:cs="仿宋_GB2312"/>
      <w:sz w:val="31"/>
      <w:szCs w:val="3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Normal (Web)"/>
    <w:basedOn w:val="1"/>
    <w:qFormat/>
    <w:uiPriority w:val="0"/>
    <w:pPr>
      <w:spacing w:beforeAutospacing="1" w:afterAutospacing="1"/>
    </w:pPr>
    <w:rPr>
      <w:rFonts w:cs="Times New Roman"/>
      <w:sz w:val="24"/>
    </w:rPr>
  </w:style>
  <w:style w:type="table" w:styleId="9">
    <w:name w:val="Table Grid"/>
    <w:basedOn w:val="8"/>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List Paragraph"/>
    <w:basedOn w:val="1"/>
    <w:qFormat/>
    <w:uiPriority w:val="34"/>
    <w:pPr>
      <w:ind w:firstLine="420" w:firstLineChars="200"/>
    </w:pPr>
  </w:style>
  <w:style w:type="paragraph" w:customStyle="1" w:styleId="12">
    <w:name w:val="Table Text"/>
    <w:basedOn w:val="1"/>
    <w:semiHidden/>
    <w:qFormat/>
    <w:uiPriority w:val="0"/>
    <w:rPr>
      <w:rFonts w:ascii="宋体" w:hAnsi="宋体" w:eastAsia="宋体" w:cs="宋体"/>
      <w:sz w:val="25"/>
      <w:szCs w:val="25"/>
      <w:lang w:eastAsia="en-US"/>
    </w:rPr>
  </w:style>
  <w:style w:type="table" w:customStyle="1" w:styleId="13">
    <w:name w:val="Table Normal"/>
    <w:semiHidden/>
    <w:unhideWhenUsed/>
    <w:qFormat/>
    <w:uiPriority w:val="0"/>
    <w:tblPr>
      <w:tblCellMar>
        <w:top w:w="0" w:type="dxa"/>
        <w:left w:w="0" w:type="dxa"/>
        <w:bottom w:w="0" w:type="dxa"/>
        <w:right w:w="0" w:type="dxa"/>
      </w:tblCellMar>
    </w:tblPr>
  </w:style>
  <w:style w:type="paragraph" w:customStyle="1" w:styleId="14">
    <w:name w:val="列表段落1"/>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811dc546-da78-45d3-8cd3-678d764f9023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3C9B150E</paraID>
      <start>10</start>
      <end>11</end>
      <status>unmodified</status>
      <modifiedWord/>
      <trackRevisions>false</trackRevisions>
    </reviewItem>
    <reviewItem>
      <errorID>257c841b-ad41-423f-9da7-a9b9675b4170</errorID>
      <errorWord>、以及</errorWord>
      <group>L1_Punc</group>
      <groupName>标点问题</groupName>
      <ability>L2_Punc</ability>
      <abilityName>标点符号检查</abilityName>
      <candidateList>
        <item>，以及</item>
      </candidateList>
      <explain>连接词前后不宜使用顿号，建议使用逗号。</explain>
      <paraID>341E7A1C</paraID>
      <start>35</start>
      <end>38</end>
      <status>unmodified</status>
      <modifiedWord/>
      <trackRevisions>false</trackRevisions>
    </reviewItem>
    <reviewItem>
      <errorID>79a7ed0b-8dbc-458c-88b5-aece3d71b180</errorID>
      <errorWord>截止</errorWord>
      <group>L1_Word</group>
      <groupName>字词问题</groupName>
      <ability>L2_Typo</ability>
      <abilityName>字词错误</abilityName>
      <candidateList>
        <item>截至</item>
      </candidateList>
      <explain>存在发音相同字词的误用。</explain>
      <paraID>341E7A1C</paraID>
      <start>92</start>
      <end>94</end>
      <status>modified</status>
      <modifiedWord>截至</modifiedWord>
      <trackRevisions>false</trackRevisions>
    </reviewItem>
    <reviewItem>
      <errorID>2124deb9-13f2-4b4d-9fda-29387904138c</errorID>
      <errorWord>由</errorWord>
      <group>L1_Grammar</group>
      <groupName>语法问题</groupName>
      <ability>L2_Order</ability>
      <abilityName>语序不当</abilityName>
      <candidateList>
        <item>下的</item>
      </candidateList>
      <explain>句子可能没有遵循时空、逻辑顺序，或者介词、关联词等位置不当。</explain>
      <paraID>2B254AF6</paraID>
      <start>67</start>
      <end>68</end>
      <status>unmodified</status>
      <modifiedWord/>
      <trackRevisions>false</trackRevisions>
    </reviewItem>
    <reviewItem>
      <errorID>69a45214-4c94-4373-b588-d08d8e9af298</errorID>
      <errorWord>计及</errorWord>
      <group>L1_Word</group>
      <groupName>字词问题</groupName>
      <ability>L2_Typo</ability>
      <abilityName>字词错误</abilityName>
      <candidateList>
        <item>涉及</item>
      </candidateList>
      <explain>〈动〉牵涉到；关联到：案子～好几个人｜这个问题～面很广。</explain>
      <paraID>2DE50D82</paraID>
      <start>39</start>
      <end>41</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111b23-4764-41bd-bae6-a22bb9c72ebc}">
  <ds:schemaRefs/>
</ds:datastoreItem>
</file>

<file path=docProps/app.xml><?xml version="1.0" encoding="utf-8"?>
<Properties xmlns="http://schemas.openxmlformats.org/officeDocument/2006/extended-properties" xmlns:vt="http://schemas.openxmlformats.org/officeDocument/2006/docPropsVTypes">
  <Template>Normal.dotm</Template>
  <Pages>2</Pages>
  <Words>846</Words>
  <Characters>879</Characters>
  <Lines>3</Lines>
  <Paragraphs>1</Paragraphs>
  <TotalTime>7</TotalTime>
  <ScaleCrop>false</ScaleCrop>
  <LinksUpToDate>false</LinksUpToDate>
  <CharactersWithSpaces>883</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2026-03-20T08:35:00Z</dcterms:created>
  <dc:creator>jyy_yuanb</dc:creator>
  <cp:lastModifiedBy>stayreal</cp:lastModifiedBy>
  <cp:lastPrinted>2025-12-18T02:48:00Z</cp:lastPrinted>
  <dcterms:modified xsi:type="dcterms:W3CDTF">2026-04-03T09:25:56Z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17ACF6C2B9AE4C6DB7DBFA2F46537A96_13</vt:lpwstr>
  </property>
  <property fmtid="{D5CDD505-2E9C-101B-9397-08002B2CF9AE}" pid="4" name="KSOTemplateDocerSaveRecord">
    <vt:lpwstr>eyJoZGlkIjoiMjAzYjJhMzFkNjBmNGU1MzcyODM1ZWFmZGE0ZWQ3MWQiLCJ1c2VySWQiOiIxMjIwNzc5OTk3In0=</vt:lpwstr>
  </property>
</Properties>
</file>