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68F1C">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3D8CD61A">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5EFE6E5F">
      <w:pPr>
        <w:spacing w:line="360" w:lineRule="auto"/>
        <w:jc w:val="left"/>
        <w:rPr>
          <w:rFonts w:ascii="仿宋_GB2312" w:hAnsi="Calibri"/>
          <w:b/>
          <w:sz w:val="28"/>
          <w:szCs w:val="28"/>
        </w:rPr>
      </w:pPr>
      <w:r>
        <w:rPr>
          <w:rFonts w:hint="eastAsia" w:ascii="仿宋_GB2312" w:hAnsi="Calibri"/>
          <w:b/>
          <w:sz w:val="28"/>
          <w:szCs w:val="28"/>
        </w:rPr>
        <w:t>2026年4月3日-4月10日项目执行情况简报</w:t>
      </w:r>
    </w:p>
    <w:p w14:paraId="4B8C763C">
      <w:pPr>
        <w:adjustRightInd w:val="0"/>
        <w:snapToGrid w:val="0"/>
        <w:spacing w:line="360" w:lineRule="auto"/>
        <w:ind w:firstLine="560" w:firstLineChars="200"/>
        <w:rPr>
          <w:rFonts w:ascii="仿宋_GB2312" w:hAnsi="Calibri"/>
          <w:bCs/>
          <w:sz w:val="28"/>
          <w:szCs w:val="28"/>
        </w:rPr>
      </w:pPr>
      <w:r>
        <w:rPr>
          <w:rFonts w:hint="eastAsia" w:ascii="仿宋_GB2312" w:hAnsi="Calibri"/>
          <w:bCs/>
          <w:sz w:val="28"/>
          <w:szCs w:val="28"/>
        </w:rPr>
        <w:t>理论研究方面：针对分区解耦计算跨模块异步调用数据不对齐与偶发性超时问题，提出了底层计算引擎标准化API的封装与联调适配方法；针对节点电压越限安全分析，通过构建可调资源的二维可调域，并基于稀疏多项式混沌展开进行概率潮流计算，实现节点电压概率分布的置信区间求解。</w:t>
      </w:r>
    </w:p>
    <w:p w14:paraId="63931BB0">
      <w:pPr>
        <w:adjustRightInd w:val="0"/>
        <w:snapToGrid w:val="0"/>
        <w:spacing w:line="360" w:lineRule="auto"/>
        <w:ind w:firstLine="560" w:firstLineChars="200"/>
        <w:rPr>
          <w:rFonts w:ascii="仿宋_GB2312" w:hAnsi="Calibri"/>
          <w:bCs/>
          <w:sz w:val="28"/>
          <w:szCs w:val="28"/>
        </w:rPr>
      </w:pPr>
      <w:r>
        <w:rPr>
          <w:rFonts w:hint="eastAsia" w:ascii="仿宋_GB2312" w:hAnsi="Calibri"/>
          <w:bCs/>
          <w:sz w:val="28"/>
          <w:szCs w:val="28"/>
        </w:rPr>
        <w:t>软件开发方面： 1）分区潮流计算模块方面，完成了超大规模异构网络潮流计算算法设计及其性能测试分析；2）动态安全分析模块方面，持续对动态电力电量平衡及节点电压越限安全分析算法进行研究，并基于正定算例进行有效性测试；3）多时间尺度优化模块方面，已完成各子模块的工程开发技术路线。</w:t>
      </w:r>
    </w:p>
    <w:tbl>
      <w:tblPr>
        <w:tblStyle w:val="10"/>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7BDE7F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61DD24ED">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61985C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64" w:hRule="atLeast"/>
          <w:jc w:val="center"/>
        </w:trPr>
        <w:tc>
          <w:tcPr>
            <w:tcW w:w="9850" w:type="dxa"/>
            <w:vAlign w:val="center"/>
          </w:tcPr>
          <w:p w14:paraId="21DF5DAD">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本周重点开展了分区潮流计算、动态安全分析以及多时间尺度潮流优化三方面技术攻关及模块开发工作。截至目前主配微协同计算分析软件完成了基础版，具备潮流计算等基础功能。</w:t>
            </w:r>
          </w:p>
          <w:p w14:paraId="11198BF2">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（1）</w:t>
            </w:r>
            <w:r>
              <w:rPr>
                <w:rFonts w:ascii="宋体" w:hAnsi="宋体" w:eastAsia="宋体" w:cs="宋体"/>
                <w:bCs/>
                <w:sz w:val="22"/>
                <w:szCs w:val="21"/>
              </w:rPr>
              <w:t>分区潮流计算部分，针对长时序连续仿真场景下的内存堆积问题，初步重构了多线程并发环境下的数据对象生命周期管理机制</w:t>
            </w:r>
            <w:r>
              <w:rPr>
                <w:rFonts w:hint="eastAsia" w:ascii="宋体" w:hAnsi="宋体" w:eastAsia="宋体" w:cs="宋体"/>
                <w:bCs/>
                <w:sz w:val="22"/>
                <w:szCs w:val="21"/>
              </w:rPr>
              <w:t>，</w:t>
            </w:r>
            <w:r>
              <w:rPr>
                <w:rFonts w:ascii="宋体" w:hAnsi="宋体" w:eastAsia="宋体" w:cs="宋体"/>
                <w:bCs/>
                <w:sz w:val="22"/>
                <w:szCs w:val="21"/>
              </w:rPr>
              <w:t>完成</w:t>
            </w:r>
            <w:r>
              <w:rPr>
                <w:rFonts w:hint="eastAsia" w:ascii="宋体" w:hAnsi="宋体" w:eastAsia="宋体" w:cs="宋体"/>
                <w:bCs/>
                <w:sz w:val="22"/>
                <w:szCs w:val="21"/>
              </w:rPr>
              <w:t>了</w:t>
            </w:r>
            <w:r>
              <w:rPr>
                <w:rFonts w:ascii="宋体" w:hAnsi="宋体" w:eastAsia="宋体" w:cs="宋体"/>
                <w:bCs/>
                <w:sz w:val="22"/>
                <w:szCs w:val="21"/>
              </w:rPr>
              <w:t>24小时连续断面的初步压测</w:t>
            </w:r>
            <w:r>
              <w:rPr>
                <w:rFonts w:hint="eastAsia" w:ascii="宋体" w:hAnsi="宋体" w:eastAsia="宋体" w:cs="宋体"/>
                <w:bCs/>
                <w:sz w:val="22"/>
                <w:szCs w:val="21"/>
              </w:rPr>
              <w:t>。</w:t>
            </w:r>
          </w:p>
          <w:p w14:paraId="1C1A6B14">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对电力电量平衡中可调资源二维可行域进行缩减，运用核密度估计法构建了考虑风光的调节需求时序概率密度曲线；基于三点估计法进行概率潮流计算，实现节点电压概率特征值的快速求解；完善了相关MATLAB代码，进行BPA潮流数据的读取和修改，解决代码中存在的部分漏洞和错误，实现与BPA程序的功能性交互。</w:t>
            </w:r>
          </w:p>
          <w:p w14:paraId="3C8A9F87">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（3）多尺度优化部分，完成了主配微多层级电网可调控资源调节能力特性分析，继续开展计及电网安全约束的多类型资源调节裕度建模方法研究。</w:t>
            </w:r>
          </w:p>
          <w:p w14:paraId="2D16DFE7">
            <w:pPr>
              <w:spacing w:line="380" w:lineRule="exact"/>
              <w:ind w:firstLine="440" w:firstLineChars="200"/>
            </w:pPr>
            <w:r>
              <w:rPr>
                <w:rFonts w:hint="eastAsia" w:ascii="宋体" w:hAnsi="宋体" w:eastAsia="宋体" w:cs="宋体"/>
                <w:bCs/>
                <w:sz w:val="22"/>
                <w:szCs w:val="21"/>
              </w:rPr>
              <w:t>（4）计算分许软件部分，分析正定县馈线数据，解决节点为空、找不到线型的问题。</w:t>
            </w:r>
          </w:p>
        </w:tc>
      </w:tr>
      <w:tr w14:paraId="787388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2D32299F">
            <w:pPr>
              <w:spacing w:line="400" w:lineRule="exact"/>
              <w:rPr>
                <w:rFonts w:hint="eastAsia" w:ascii="宋体" w:hAnsi="宋体" w:eastAsia="宋体" w:cs="宋体"/>
                <w:bCs/>
                <w:sz w:val="22"/>
                <w:szCs w:val="21"/>
              </w:rPr>
            </w:pPr>
            <w:r>
              <w:rPr>
                <w:rFonts w:hint="eastAsia" w:ascii="宋体" w:hAnsi="宋体" w:eastAsia="宋体" w:cs="宋体"/>
                <w:b/>
                <w:sz w:val="22"/>
                <w:szCs w:val="21"/>
              </w:rPr>
              <w:t>自季度会以来的研究增量</w:t>
            </w:r>
          </w:p>
        </w:tc>
      </w:tr>
      <w:tr w14:paraId="5491CD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68" w:hRule="atLeast"/>
          <w:jc w:val="center"/>
        </w:trPr>
        <w:tc>
          <w:tcPr>
            <w:tcW w:w="9850" w:type="dxa"/>
            <w:vAlign w:val="center"/>
          </w:tcPr>
          <w:p w14:paraId="07F88BDA">
            <w:pPr>
              <w:spacing w:line="380" w:lineRule="exact"/>
              <w:rPr>
                <w:rFonts w:ascii="宋体" w:hAnsi="宋体" w:eastAsia="宋体" w:cs="宋体"/>
                <w:bCs/>
                <w:sz w:val="22"/>
                <w:szCs w:val="21"/>
                <w:highlight w:val="yellow"/>
              </w:rPr>
            </w:pPr>
            <w:r>
              <w:rPr>
                <w:rFonts w:hint="eastAsia" w:ascii="宋体" w:hAnsi="宋体" w:eastAsia="宋体" w:cs="宋体"/>
                <w:bCs/>
                <w:sz w:val="22"/>
                <w:szCs w:val="21"/>
                <w:highlight w:val="yellow"/>
              </w:rPr>
              <w:t>理论层面：</w:t>
            </w:r>
          </w:p>
          <w:p w14:paraId="4F20B2A4">
            <w:pPr>
              <w:pStyle w:val="2"/>
              <w:ind w:firstLine="420"/>
              <w:rPr>
                <w:highlight w:val="yellow"/>
              </w:rPr>
            </w:pPr>
            <w:r>
              <w:rPr>
                <w:rFonts w:hint="eastAsia"/>
                <w:highlight w:val="yellow"/>
              </w:rPr>
              <w:t>（1）分区潮流计算：</w:t>
            </w:r>
            <w:r>
              <w:rPr>
                <w:rFonts w:ascii="宋体" w:hAnsi="宋体" w:eastAsia="宋体" w:cs="宋体"/>
                <w:sz w:val="24"/>
                <w:szCs w:val="24"/>
              </w:rPr>
              <w:t>针对跨区域数据交互耗时与异步调用数据不对齐等痛点，提出了底层多线程通信优化与计算引擎标准化API的封装适配方法；创新性地引入批量数据内存复用策略，从底层通信逻辑上突破了超大规模异构网络联合潮流计算的并发算力瓶颈。</w:t>
            </w:r>
          </w:p>
          <w:p w14:paraId="379EEB47">
            <w:pPr>
              <w:pStyle w:val="2"/>
              <w:ind w:firstLine="420"/>
              <w:rPr>
                <w:highlight w:val="yellow"/>
              </w:rPr>
            </w:pPr>
            <w:r>
              <w:rPr>
                <w:rFonts w:hint="eastAsia"/>
                <w:highlight w:val="yellow"/>
              </w:rPr>
              <w:t>（2）动态安全分析：</w:t>
            </w:r>
          </w:p>
          <w:p w14:paraId="708B1DCA">
            <w:pPr>
              <w:pStyle w:val="2"/>
              <w:ind w:firstLine="420"/>
              <w:rPr>
                <w:highlight w:val="yellow"/>
              </w:rPr>
            </w:pPr>
            <w:r>
              <w:rPr>
                <w:rFonts w:hint="eastAsia"/>
                <w:highlight w:val="yellow"/>
              </w:rPr>
              <w:t>（3）多时间尺度优化：</w:t>
            </w:r>
          </w:p>
          <w:p w14:paraId="7A2BF435">
            <w:pPr>
              <w:rPr>
                <w:highlight w:val="yellow"/>
              </w:rPr>
            </w:pPr>
            <w:r>
              <w:rPr>
                <w:rFonts w:hint="eastAsia"/>
                <w:highlight w:val="yellow"/>
              </w:rPr>
              <w:t>软件开发层面：</w:t>
            </w:r>
          </w:p>
          <w:p w14:paraId="74401325">
            <w:pPr>
              <w:pStyle w:val="2"/>
              <w:ind w:firstLine="420"/>
              <w:rPr>
                <w:highlight w:val="yellow"/>
              </w:rPr>
            </w:pPr>
            <w:r>
              <w:rPr>
                <w:rFonts w:hint="eastAsia"/>
                <w:highlight w:val="yellow"/>
              </w:rPr>
              <w:t>（1）分区潮流计算模块：</w:t>
            </w:r>
            <w:r>
              <w:rPr>
                <w:rFonts w:ascii="宋体" w:hAnsi="宋体" w:eastAsia="宋体" w:cs="宋体"/>
                <w:sz w:val="24"/>
                <w:szCs w:val="24"/>
              </w:rPr>
              <w:t>完成计算引擎标准化API深度封装，解决跨模块调用数据不对齐难题；重构并发环境数据生命周期管理机制，有效遏制长时</w:t>
            </w:r>
            <w:bookmarkStart w:id="0" w:name="_GoBack"/>
            <w:bookmarkEnd w:id="0"/>
            <w:r>
              <w:rPr>
                <w:rFonts w:ascii="宋体" w:hAnsi="宋体" w:eastAsia="宋体" w:cs="宋体"/>
                <w:sz w:val="24"/>
                <w:szCs w:val="24"/>
              </w:rPr>
              <w:t>序仿真内存堆积；成功实现超大规模异构网络高效并发求解，顺利通过24小时极限压测。</w:t>
            </w:r>
          </w:p>
          <w:p w14:paraId="42A40437">
            <w:pPr>
              <w:pStyle w:val="2"/>
              <w:ind w:firstLine="420"/>
              <w:rPr>
                <w:highlight w:val="yellow"/>
              </w:rPr>
            </w:pPr>
            <w:r>
              <w:rPr>
                <w:rFonts w:hint="eastAsia"/>
                <w:highlight w:val="yellow"/>
              </w:rPr>
              <w:t>（2）动态安全分析模块：</w:t>
            </w:r>
          </w:p>
          <w:p w14:paraId="684623C5">
            <w:pPr>
              <w:pStyle w:val="2"/>
              <w:ind w:firstLine="420"/>
              <w:rPr>
                <w:rFonts w:hint="eastAsia"/>
              </w:rPr>
            </w:pPr>
            <w:r>
              <w:rPr>
                <w:rFonts w:hint="eastAsia"/>
                <w:highlight w:val="yellow"/>
              </w:rPr>
              <w:t>（3）多时间尺度优化模块</w:t>
            </w:r>
          </w:p>
          <w:p w14:paraId="4265C05F">
            <w:pPr>
              <w:pStyle w:val="2"/>
              <w:ind w:firstLine="420"/>
              <w:rPr>
                <w:rFonts w:hint="eastAsia"/>
              </w:rPr>
            </w:pPr>
          </w:p>
        </w:tc>
      </w:tr>
      <w:tr w14:paraId="34005E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7888D280">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3465C7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11" w:hRule="atLeast"/>
          <w:jc w:val="center"/>
        </w:trPr>
        <w:tc>
          <w:tcPr>
            <w:tcW w:w="9850" w:type="dxa"/>
            <w:vAlign w:val="center"/>
          </w:tcPr>
          <w:p w14:paraId="0D3B1025">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（1）</w:t>
            </w:r>
            <w:r>
              <w:rPr>
                <w:rFonts w:ascii="宋体" w:hAnsi="宋体" w:eastAsia="宋体" w:cs="宋体"/>
                <w:bCs/>
                <w:sz w:val="22"/>
                <w:szCs w:val="21"/>
              </w:rPr>
              <w:t>分区潮流计算部分，针对拓扑突变工况测试松弛参数的动态补偿策略，提升算法在极端场景下的收敛稳定性；推进同底层算法性能测试数据的收集与整理工作。</w:t>
            </w:r>
          </w:p>
          <w:p w14:paraId="2DE72420">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在加入潮流约束的条件下，完成可调资源域的最终建立，以及在调节需求概率密度中加入负荷；基于Nataf变换和Cholesky分解，分析分布式电源相关性，将出力概率分布转换为独立变量，实现节点电压概率特征值求解精度的提高。</w:t>
            </w:r>
          </w:p>
          <w:p w14:paraId="17619A72">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（3）多尺度优化部分，完成计及电网安全约束的多类型资源调节裕度建模方法研究，开展消除潮流过载的主网优化调节功能研发路线设计。</w:t>
            </w:r>
          </w:p>
          <w:p w14:paraId="166ED172">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（4）计算分许软件部分，开发数据接口，将xls数据转化为图模json数据。</w:t>
            </w:r>
          </w:p>
        </w:tc>
      </w:tr>
    </w:tbl>
    <w:p w14:paraId="3FA61EFB">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4C33D">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502C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83502C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wNjI3NGQyMzBkOTZhYWFiM2NhODdmNmQ2YTFlYzMifQ=="/>
  </w:docVars>
  <w:rsids>
    <w:rsidRoot w:val="00045397"/>
    <w:rsid w:val="00042594"/>
    <w:rsid w:val="00045397"/>
    <w:rsid w:val="00091D21"/>
    <w:rsid w:val="000C3705"/>
    <w:rsid w:val="001214F1"/>
    <w:rsid w:val="00124549"/>
    <w:rsid w:val="00146219"/>
    <w:rsid w:val="001A6E21"/>
    <w:rsid w:val="001C24FE"/>
    <w:rsid w:val="001D1BAA"/>
    <w:rsid w:val="002423F5"/>
    <w:rsid w:val="002424A0"/>
    <w:rsid w:val="002527CF"/>
    <w:rsid w:val="00262D42"/>
    <w:rsid w:val="00282F78"/>
    <w:rsid w:val="002A2A54"/>
    <w:rsid w:val="002B6A59"/>
    <w:rsid w:val="003427FF"/>
    <w:rsid w:val="00366799"/>
    <w:rsid w:val="00386E04"/>
    <w:rsid w:val="003A0D1A"/>
    <w:rsid w:val="003B0DC2"/>
    <w:rsid w:val="003B5D96"/>
    <w:rsid w:val="003D1DC2"/>
    <w:rsid w:val="004104D4"/>
    <w:rsid w:val="00421064"/>
    <w:rsid w:val="00436421"/>
    <w:rsid w:val="005331B8"/>
    <w:rsid w:val="005B2992"/>
    <w:rsid w:val="005C4C3E"/>
    <w:rsid w:val="005D25B0"/>
    <w:rsid w:val="00622770"/>
    <w:rsid w:val="006278FF"/>
    <w:rsid w:val="006433C4"/>
    <w:rsid w:val="006B7B2F"/>
    <w:rsid w:val="00764D71"/>
    <w:rsid w:val="00771D3E"/>
    <w:rsid w:val="007C27F1"/>
    <w:rsid w:val="007F102A"/>
    <w:rsid w:val="00800C75"/>
    <w:rsid w:val="00826149"/>
    <w:rsid w:val="00843BFD"/>
    <w:rsid w:val="00875257"/>
    <w:rsid w:val="00885333"/>
    <w:rsid w:val="008A7CCC"/>
    <w:rsid w:val="008A7DCC"/>
    <w:rsid w:val="008C79CB"/>
    <w:rsid w:val="008F4225"/>
    <w:rsid w:val="00952B32"/>
    <w:rsid w:val="009665A7"/>
    <w:rsid w:val="0096711D"/>
    <w:rsid w:val="009927C7"/>
    <w:rsid w:val="009B579E"/>
    <w:rsid w:val="009E28E1"/>
    <w:rsid w:val="00A316DE"/>
    <w:rsid w:val="00AC2937"/>
    <w:rsid w:val="00B8440E"/>
    <w:rsid w:val="00B8461A"/>
    <w:rsid w:val="00BD2061"/>
    <w:rsid w:val="00BF0BC1"/>
    <w:rsid w:val="00BF28B3"/>
    <w:rsid w:val="00C3304F"/>
    <w:rsid w:val="00C44B29"/>
    <w:rsid w:val="00CB0087"/>
    <w:rsid w:val="00CB0B07"/>
    <w:rsid w:val="00CF5500"/>
    <w:rsid w:val="00CF66A2"/>
    <w:rsid w:val="00D97BDC"/>
    <w:rsid w:val="00DC0E00"/>
    <w:rsid w:val="00EF2261"/>
    <w:rsid w:val="00F406AD"/>
    <w:rsid w:val="00F90202"/>
    <w:rsid w:val="00F915EC"/>
    <w:rsid w:val="00FA4D42"/>
    <w:rsid w:val="01791910"/>
    <w:rsid w:val="022B2C0A"/>
    <w:rsid w:val="03177406"/>
    <w:rsid w:val="035868CE"/>
    <w:rsid w:val="03DF5C61"/>
    <w:rsid w:val="05D45367"/>
    <w:rsid w:val="07553680"/>
    <w:rsid w:val="0AEE2A27"/>
    <w:rsid w:val="0BE1520A"/>
    <w:rsid w:val="0C0467E5"/>
    <w:rsid w:val="0D10137A"/>
    <w:rsid w:val="0D2B24CA"/>
    <w:rsid w:val="0E087688"/>
    <w:rsid w:val="0E813BB2"/>
    <w:rsid w:val="0EE36B00"/>
    <w:rsid w:val="0F0C77EF"/>
    <w:rsid w:val="1203209A"/>
    <w:rsid w:val="12771554"/>
    <w:rsid w:val="156A53A0"/>
    <w:rsid w:val="17057F60"/>
    <w:rsid w:val="18147845"/>
    <w:rsid w:val="18671FC4"/>
    <w:rsid w:val="192B05CB"/>
    <w:rsid w:val="19300A9E"/>
    <w:rsid w:val="1A390C8D"/>
    <w:rsid w:val="1AE6371B"/>
    <w:rsid w:val="1B2D2929"/>
    <w:rsid w:val="1BDD3964"/>
    <w:rsid w:val="1C3A1F70"/>
    <w:rsid w:val="1C844F99"/>
    <w:rsid w:val="1D8965DF"/>
    <w:rsid w:val="1DCB36BF"/>
    <w:rsid w:val="1EEC2FCB"/>
    <w:rsid w:val="1EFC37BC"/>
    <w:rsid w:val="1F535C51"/>
    <w:rsid w:val="202E7C6C"/>
    <w:rsid w:val="2095074D"/>
    <w:rsid w:val="22235134"/>
    <w:rsid w:val="22275910"/>
    <w:rsid w:val="23B1497E"/>
    <w:rsid w:val="25822292"/>
    <w:rsid w:val="26EB3E67"/>
    <w:rsid w:val="289C366A"/>
    <w:rsid w:val="2A433D90"/>
    <w:rsid w:val="2FD31004"/>
    <w:rsid w:val="308E2A16"/>
    <w:rsid w:val="3091782D"/>
    <w:rsid w:val="311A4661"/>
    <w:rsid w:val="31FE0EF2"/>
    <w:rsid w:val="32F95CD6"/>
    <w:rsid w:val="34B8182C"/>
    <w:rsid w:val="350E769E"/>
    <w:rsid w:val="356D0EEB"/>
    <w:rsid w:val="3673521D"/>
    <w:rsid w:val="377B0CF2"/>
    <w:rsid w:val="37C8622A"/>
    <w:rsid w:val="380134EA"/>
    <w:rsid w:val="39174EB9"/>
    <w:rsid w:val="39AC71A4"/>
    <w:rsid w:val="3ADE3097"/>
    <w:rsid w:val="3B6A16E9"/>
    <w:rsid w:val="422F2A71"/>
    <w:rsid w:val="4443582F"/>
    <w:rsid w:val="447824DA"/>
    <w:rsid w:val="46EB197A"/>
    <w:rsid w:val="478B34F9"/>
    <w:rsid w:val="47AE2C54"/>
    <w:rsid w:val="48907682"/>
    <w:rsid w:val="49141B22"/>
    <w:rsid w:val="4A6C480C"/>
    <w:rsid w:val="4B137364"/>
    <w:rsid w:val="4C0060A2"/>
    <w:rsid w:val="4E235B10"/>
    <w:rsid w:val="4E4F64CA"/>
    <w:rsid w:val="4FC57DD6"/>
    <w:rsid w:val="50C47696"/>
    <w:rsid w:val="50D6330E"/>
    <w:rsid w:val="5647080A"/>
    <w:rsid w:val="571B1801"/>
    <w:rsid w:val="577F6A9F"/>
    <w:rsid w:val="57830CB2"/>
    <w:rsid w:val="57BE4AFC"/>
    <w:rsid w:val="592B51F6"/>
    <w:rsid w:val="5C773BF5"/>
    <w:rsid w:val="5C8F3053"/>
    <w:rsid w:val="5DF11787"/>
    <w:rsid w:val="60E274DB"/>
    <w:rsid w:val="620B4832"/>
    <w:rsid w:val="634537D2"/>
    <w:rsid w:val="63BC6393"/>
    <w:rsid w:val="647153D0"/>
    <w:rsid w:val="64946C4D"/>
    <w:rsid w:val="65043472"/>
    <w:rsid w:val="65EB6A74"/>
    <w:rsid w:val="6A2F06E1"/>
    <w:rsid w:val="6A307476"/>
    <w:rsid w:val="6C856C29"/>
    <w:rsid w:val="6D18082A"/>
    <w:rsid w:val="6EA36ACE"/>
    <w:rsid w:val="70FA71EB"/>
    <w:rsid w:val="71A566B9"/>
    <w:rsid w:val="73426189"/>
    <w:rsid w:val="7374028A"/>
    <w:rsid w:val="737951C0"/>
    <w:rsid w:val="7460422C"/>
    <w:rsid w:val="757765BE"/>
    <w:rsid w:val="77B20746"/>
    <w:rsid w:val="78BC1238"/>
    <w:rsid w:val="78FA7C0B"/>
    <w:rsid w:val="796844C1"/>
    <w:rsid w:val="7A50699C"/>
    <w:rsid w:val="7B353231"/>
    <w:rsid w:val="7D3B4375"/>
    <w:rsid w:val="7E5354AD"/>
    <w:rsid w:val="7F61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annotation text"/>
    <w:basedOn w:val="1"/>
    <w:link w:val="18"/>
    <w:qFormat/>
    <w:uiPriority w:val="0"/>
    <w:pPr>
      <w:jc w:val="left"/>
    </w:pPr>
  </w:style>
  <w:style w:type="paragraph" w:styleId="4">
    <w:name w:val="Salutation"/>
    <w:basedOn w:val="1"/>
    <w:next w:val="1"/>
    <w:autoRedefine/>
    <w:qFormat/>
    <w:uiPriority w:val="99"/>
  </w:style>
  <w:style w:type="paragraph" w:styleId="5">
    <w:name w:val="Body Text"/>
    <w:basedOn w:val="1"/>
    <w:autoRedefine/>
    <w:semiHidden/>
    <w:qFormat/>
    <w:uiPriority w:val="0"/>
    <w:rPr>
      <w:rFonts w:ascii="仿宋_GB2312" w:hAnsi="仿宋_GB2312" w:eastAsia="仿宋_GB2312" w:cs="仿宋_GB2312"/>
      <w:sz w:val="31"/>
      <w:szCs w:val="3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autoRedefine/>
    <w:qFormat/>
    <w:uiPriority w:val="0"/>
    <w:pPr>
      <w:spacing w:beforeAutospacing="1" w:afterAutospacing="1"/>
    </w:pPr>
    <w:rPr>
      <w:rFonts w:cs="Times New Roman"/>
      <w:sz w:val="24"/>
    </w:rPr>
  </w:style>
  <w:style w:type="paragraph" w:styleId="9">
    <w:name w:val="annotation subject"/>
    <w:basedOn w:val="3"/>
    <w:next w:val="3"/>
    <w:link w:val="19"/>
    <w:uiPriority w:val="0"/>
    <w:rPr>
      <w:b/>
      <w:bCs/>
    </w:rPr>
  </w:style>
  <w:style w:type="table" w:styleId="11">
    <w:name w:val="Table Grid"/>
    <w:basedOn w:val="10"/>
    <w:autoRedefine/>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uiPriority w:val="0"/>
    <w:rPr>
      <w:sz w:val="21"/>
      <w:szCs w:val="21"/>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宋体" w:hAnsi="宋体" w:eastAsia="宋体" w:cs="宋体"/>
      <w:sz w:val="25"/>
      <w:szCs w:val="25"/>
      <w:lang w:eastAsia="en-US"/>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列表段落1"/>
    <w:basedOn w:val="1"/>
    <w:autoRedefine/>
    <w:qFormat/>
    <w:uiPriority w:val="34"/>
    <w:pPr>
      <w:ind w:firstLine="420" w:firstLineChars="200"/>
    </w:pPr>
  </w:style>
  <w:style w:type="character" w:customStyle="1" w:styleId="18">
    <w:name w:val="批注文字 字符"/>
    <w:basedOn w:val="12"/>
    <w:link w:val="3"/>
    <w:uiPriority w:val="0"/>
    <w:rPr>
      <w:rFonts w:asciiTheme="minorHAnsi" w:hAnsiTheme="minorHAnsi" w:eastAsiaTheme="minorEastAsia" w:cstheme="minorBidi"/>
      <w:kern w:val="2"/>
      <w:sz w:val="21"/>
      <w:szCs w:val="24"/>
    </w:rPr>
  </w:style>
  <w:style w:type="character" w:customStyle="1" w:styleId="19">
    <w:name w:val="批注主题 字符"/>
    <w:basedOn w:val="18"/>
    <w:link w:val="9"/>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811dc546-da78-45d3-8cd3-678d764f9023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3C9B150E</paraID>
      <start>10</start>
      <end>11</end>
      <status>unmodified</status>
      <modifiedWord/>
      <trackRevisions>false</trackRevisions>
    </reviewItem>
    <reviewItem>
      <errorID>257c841b-ad41-423f-9da7-a9b9675b4170</errorID>
      <errorWord>、以及</errorWord>
      <group>L1_Punc</group>
      <groupName>标点问题</groupName>
      <ability>L2_Punc</ability>
      <abilityName>标点符号检查</abilityName>
      <candidateList>
        <item>，以及</item>
      </candidateList>
      <explain>连接词前后不宜使用顿号，建议使用逗号。</explain>
      <paraID>341E7A1C</paraID>
      <start>35</start>
      <end>38</end>
      <status>unmodified</status>
      <modifiedWord/>
      <trackRevisions>false</trackRevisions>
    </reviewItem>
    <reviewItem>
      <errorID>79a7ed0b-8dbc-458c-88b5-aece3d71b180</errorID>
      <errorWord>截止</errorWord>
      <group>L1_Word</group>
      <groupName>字词问题</groupName>
      <ability>L2_Typo</ability>
      <abilityName>字词错误</abilityName>
      <candidateList>
        <item>截至</item>
      </candidateList>
      <explain>存在发音相同字词的误用。</explain>
      <paraID>341E7A1C</paraID>
      <start>92</start>
      <end>94</end>
      <status>modified</status>
      <modifiedWord>截至</modifiedWord>
      <trackRevisions>false</trackRevisions>
    </reviewItem>
    <reviewItem>
      <errorID>2124deb9-13f2-4b4d-9fda-29387904138c</errorID>
      <errorWord>由</errorWord>
      <group>L1_Grammar</group>
      <groupName>语法问题</groupName>
      <ability>L2_Order</ability>
      <abilityName>语序不当</abilityName>
      <candidateList>
        <item>下的</item>
      </candidateList>
      <explain>句子可能没有遵循时空、逻辑顺序，或者介词、关联词等位置不当。</explain>
      <paraID>2B254AF6</paraID>
      <start>67</start>
      <end>68</end>
      <status>unmodified</status>
      <modifiedWord/>
      <trackRevisions>false</trackRevisions>
    </reviewItem>
    <reviewItem>
      <errorID>69a45214-4c94-4373-b588-d08d8e9af298</errorID>
      <errorWord>计及</errorWord>
      <group>L1_Word</group>
      <groupName>字词问题</groupName>
      <ability>L2_Typo</ability>
      <abilityName>字词错误</abilityName>
      <candidateList>
        <item>涉及</item>
      </candidateList>
      <explain>〈动〉牵涉到；关联到：案子～好几个人｜这个问题～面很广。</explain>
      <paraID>2DE50D82</paraID>
      <start>39</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11B23-4764-41BD-BAE6-A22BB9C72EBC}">
  <ds:schemaRefs/>
</ds:datastoreItem>
</file>

<file path=docProps/app.xml><?xml version="1.0" encoding="utf-8"?>
<Properties xmlns="http://schemas.openxmlformats.org/officeDocument/2006/extended-properties" xmlns:vt="http://schemas.openxmlformats.org/officeDocument/2006/docPropsVTypes">
  <Template>Normal</Template>
  <Pages>2</Pages>
  <Words>1108</Words>
  <Characters>1147</Characters>
  <Lines>8</Lines>
  <Paragraphs>2</Paragraphs>
  <TotalTime>13</TotalTime>
  <ScaleCrop>false</ScaleCrop>
  <LinksUpToDate>false</LinksUpToDate>
  <CharactersWithSpaces>1152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2026-04-10T07:37:00Z</dcterms:created>
  <dc:creator>jyy_yuanb</dc:creator>
  <cp:lastModifiedBy>stayreal</cp:lastModifiedBy>
  <cp:lastPrinted>2025-12-18T02:48:00Z</cp:lastPrinted>
  <dcterms:modified xsi:type="dcterms:W3CDTF">2026-04-10T08:07:04Z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991FDE334EEF4070B92A43F80943333E_13</vt:lpwstr>
  </property>
  <property fmtid="{D5CDD505-2E9C-101B-9397-08002B2CF9AE}" pid="4" name="KSOTemplateDocerSaveRecord">
    <vt:lpwstr>eyJoZGlkIjoiMjAzYjJhMzFkNjBmNGU1MzcyODM1ZWFmZGE0ZWQ3MWQiLCJ1c2VySWQiOiIxMjIwNzc5OTk3In0=</vt:lpwstr>
  </property>
</Properties>
</file>