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svg" ContentType="image/svg+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F4DBF3">
      <w:pPr>
        <w:spacing w:before="480"/>
        <w:jc w:val="center"/>
      </w:pPr>
      <w:r>
        <w:rPr>
          <w:rFonts w:ascii="Arial" w:hAnsi="Arial" w:eastAsia="Arial" w:cs="Arial"/>
          <w:b/>
          <w:bCs/>
          <w:sz w:val="52"/>
          <w:szCs w:val="52"/>
        </w:rPr>
        <w:t>SAFE</w:t>
      </w:r>
    </w:p>
    <w:p w14:paraId="7DB5CD4C">
      <w:pPr>
        <w:spacing w:before="120" w:after="200"/>
        <w:jc w:val="center"/>
      </w:pPr>
      <w:r>
        <w:rPr>
          <w:rFonts w:ascii="Arial" w:hAnsi="Arial" w:eastAsia="Arial" w:cs="Arial"/>
          <w:b/>
          <w:bCs/>
          <w:sz w:val="24"/>
          <w:szCs w:val="24"/>
        </w:rPr>
        <w:t>Sequential Attachment-based Fragment Embedding (SAFE)</w:t>
      </w:r>
    </w:p>
    <w:p w14:paraId="678DEC68">
      <w:pPr>
        <w:spacing w:after="200"/>
        <w:jc w:val="center"/>
        <w:rPr>
          <w:rFonts w:ascii="Arial" w:hAnsi="Arial" w:eastAsia="Arial" w:cs="Arial"/>
          <w:sz w:val="22"/>
          <w:szCs w:val="22"/>
        </w:rPr>
      </w:pPr>
      <w:r>
        <w:rPr>
          <w:rFonts w:ascii="Arial" w:hAnsi="Arial" w:eastAsia="Arial" w:cs="Arial"/>
          <w:sz w:val="22"/>
          <w:szCs w:val="22"/>
        </w:rPr>
        <w:t>SAFE is a novel molecular line notation that represents molecules as an unordered sequence of fragment blocks to improve molecule design using generative models.</w:t>
      </w:r>
    </w:p>
    <w:p w14:paraId="15271AEC">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935980" cy="3061970"/>
            <wp:effectExtent l="0" t="0" r="7620" b="127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5935980" cy="3061970"/>
                    </a:xfrm>
                    <a:prstGeom prst="rect">
                      <a:avLst/>
                    </a:prstGeom>
                    <a:noFill/>
                  </pic:spPr>
                </pic:pic>
              </a:graphicData>
            </a:graphic>
          </wp:inline>
        </w:drawing>
      </w:r>
    </w:p>
    <w:p w14:paraId="08E11777">
      <w:pPr>
        <w:spacing w:after="200"/>
        <w:jc w:val="both"/>
        <w:rPr>
          <w:rFonts w:ascii="Arial" w:hAnsi="Arial" w:eastAsia="Arial" w:cs="Arial"/>
          <w:sz w:val="22"/>
          <w:szCs w:val="22"/>
        </w:rPr>
      </w:pPr>
    </w:p>
    <w:p w14:paraId="316DE2BD">
      <w:pPr>
        <w:spacing w:before="120" w:after="120"/>
        <w:jc w:val="center"/>
      </w:pPr>
      <w:r>
        <w:fldChar w:fldCharType="begin"/>
      </w:r>
      <w:r>
        <w:instrText xml:space="preserve"> HYPERLINK "https://arxiv.org/pdf/2310.10773.pdf" </w:instrText>
      </w:r>
      <w:r>
        <w:fldChar w:fldCharType="separate"/>
      </w:r>
      <w:r>
        <w:rPr>
          <w:rStyle w:val="14"/>
        </w:rPr>
        <w:t>Paper</w:t>
      </w:r>
      <w:r>
        <w:rPr>
          <w:rStyle w:val="14"/>
        </w:rPr>
        <w:fldChar w:fldCharType="end"/>
      </w:r>
      <w:r>
        <w:rPr>
          <w:sz w:val="22"/>
          <w:szCs w:val="22"/>
        </w:rPr>
        <w:t xml:space="preserve">  |  </w:t>
      </w:r>
      <w:r>
        <w:fldChar w:fldCharType="begin"/>
      </w:r>
      <w:r>
        <w:instrText xml:space="preserve"> HYPERLINK "https://safe-docs.datamol.io/" </w:instrText>
      </w:r>
      <w:r>
        <w:fldChar w:fldCharType="separate"/>
      </w:r>
      <w:r>
        <w:rPr>
          <w:rStyle w:val="14"/>
        </w:rPr>
        <w:t>Docs</w:t>
      </w:r>
      <w:r>
        <w:rPr>
          <w:rStyle w:val="14"/>
        </w:rPr>
        <w:fldChar w:fldCharType="end"/>
      </w:r>
      <w:r>
        <w:rPr>
          <w:sz w:val="22"/>
          <w:szCs w:val="22"/>
        </w:rPr>
        <w:t xml:space="preserve">  |  </w:t>
      </w:r>
      <w:r>
        <w:fldChar w:fldCharType="begin"/>
      </w:r>
      <w:r>
        <w:instrText xml:space="preserve"> HYPERLINK "https://huggingface.co/datamol-io/safe-gpt" </w:instrText>
      </w:r>
      <w:r>
        <w:fldChar w:fldCharType="separate"/>
      </w:r>
      <w:r>
        <w:rPr>
          <w:rStyle w:val="14"/>
        </w:rPr>
        <w:t>Model</w:t>
      </w:r>
      <w:r>
        <w:rPr>
          <w:rStyle w:val="14"/>
        </w:rPr>
        <w:fldChar w:fldCharType="end"/>
      </w:r>
      <w:r>
        <w:rPr>
          <w:sz w:val="22"/>
          <w:szCs w:val="22"/>
        </w:rPr>
        <w:t xml:space="preserve">  |  </w:t>
      </w:r>
      <w:r>
        <w:fldChar w:fldCharType="begin"/>
      </w:r>
      <w:r>
        <w:instrText xml:space="preserve"> HYPERLINK "https://huggingface.co/datasets/datamol-io/safe-gpt" </w:instrText>
      </w:r>
      <w:r>
        <w:fldChar w:fldCharType="separate"/>
      </w:r>
      <w:r>
        <w:rPr>
          <w:rStyle w:val="14"/>
        </w:rPr>
        <w:t>Training Dataset</w:t>
      </w:r>
      <w:r>
        <w:rPr>
          <w:rStyle w:val="14"/>
        </w:rPr>
        <w:fldChar w:fldCharType="end"/>
      </w:r>
    </w:p>
    <w:p w14:paraId="62E51015">
      <w:pPr>
        <w:pBdr>
          <w:bottom w:val="single" w:color="CCCCCC" w:sz="6" w:space="1"/>
        </w:pBdr>
        <w:spacing w:before="200" w:after="200"/>
      </w:pPr>
    </w:p>
    <w:p w14:paraId="3385FB4F">
      <w:pPr>
        <w:pStyle w:val="2"/>
        <w:spacing w:before="240" w:after="120"/>
      </w:pPr>
      <w:r>
        <w:rPr>
          <w:rFonts w:ascii="Arial" w:hAnsi="Arial" w:eastAsia="Arial" w:cs="Arial"/>
          <w:b/>
          <w:bCs/>
          <w:sz w:val="32"/>
          <w:szCs w:val="32"/>
        </w:rPr>
        <w:t>Overview of SAFE</w:t>
      </w:r>
    </w:p>
    <w:p w14:paraId="1D0F27A4">
      <w:pPr>
        <w:spacing w:after="80"/>
      </w:pPr>
      <w:r>
        <w:rPr>
          <w:rFonts w:ascii="Arial" w:hAnsi="Arial" w:eastAsia="Arial" w:cs="Arial"/>
          <w:sz w:val="22"/>
          <w:szCs w:val="22"/>
        </w:rPr>
        <w:t>SAFE is the deep learning molecular representation. It's an encoding leveraging a peculiarity in the decoding schemes of SMILES, to allow representation of molecules as a contiguous sequence of connected fragments. SAFE strings are valid SMILES strings, and thus are able to preserve the same amount of information. The intuitive representation of molecules as an ordered sequence of connected fragments greatly simplifies the following tasks often encountered in molecular design:</w:t>
      </w:r>
    </w:p>
    <w:p w14:paraId="34636099">
      <w:pPr>
        <w:pStyle w:val="16"/>
        <w:numPr>
          <w:ilvl w:val="0"/>
          <w:numId w:val="1"/>
        </w:numPr>
        <w:spacing w:after="40"/>
      </w:pPr>
      <w:r>
        <w:rPr>
          <w:rFonts w:ascii="Arial" w:hAnsi="Arial" w:eastAsia="Arial" w:cs="Arial"/>
          <w:sz w:val="22"/>
          <w:szCs w:val="22"/>
        </w:rPr>
        <w:t>de novo design</w:t>
      </w:r>
    </w:p>
    <w:p w14:paraId="41C88E33">
      <w:pPr>
        <w:pStyle w:val="16"/>
        <w:numPr>
          <w:ilvl w:val="0"/>
          <w:numId w:val="1"/>
        </w:numPr>
        <w:spacing w:after="40"/>
      </w:pPr>
      <w:r>
        <w:rPr>
          <w:rFonts w:ascii="Arial" w:hAnsi="Arial" w:eastAsia="Arial" w:cs="Arial"/>
          <w:sz w:val="22"/>
          <w:szCs w:val="22"/>
        </w:rPr>
        <w:t>superstructure generation</w:t>
      </w:r>
    </w:p>
    <w:p w14:paraId="763F5F23">
      <w:pPr>
        <w:pStyle w:val="16"/>
        <w:numPr>
          <w:ilvl w:val="0"/>
          <w:numId w:val="1"/>
        </w:numPr>
        <w:spacing w:after="40"/>
      </w:pPr>
      <w:r>
        <w:rPr>
          <w:rFonts w:ascii="Arial" w:hAnsi="Arial" w:eastAsia="Arial" w:cs="Arial"/>
          <w:sz w:val="22"/>
          <w:szCs w:val="22"/>
        </w:rPr>
        <w:t>scaffold decoration</w:t>
      </w:r>
    </w:p>
    <w:p w14:paraId="2DD9D2F2">
      <w:pPr>
        <w:pStyle w:val="16"/>
        <w:numPr>
          <w:ilvl w:val="0"/>
          <w:numId w:val="1"/>
        </w:numPr>
        <w:spacing w:after="40"/>
      </w:pPr>
      <w:r>
        <w:rPr>
          <w:rFonts w:ascii="Arial" w:hAnsi="Arial" w:eastAsia="Arial" w:cs="Arial"/>
          <w:sz w:val="22"/>
          <w:szCs w:val="22"/>
        </w:rPr>
        <w:t>motif extension</w:t>
      </w:r>
    </w:p>
    <w:p w14:paraId="1A3C25AF">
      <w:pPr>
        <w:pStyle w:val="16"/>
        <w:numPr>
          <w:ilvl w:val="0"/>
          <w:numId w:val="1"/>
        </w:numPr>
        <w:spacing w:after="40"/>
      </w:pPr>
      <w:r>
        <w:rPr>
          <w:rFonts w:ascii="Arial" w:hAnsi="Arial" w:eastAsia="Arial" w:cs="Arial"/>
          <w:sz w:val="22"/>
          <w:szCs w:val="22"/>
        </w:rPr>
        <w:t>linker generation</w:t>
      </w:r>
    </w:p>
    <w:p w14:paraId="4457B1D1">
      <w:pPr>
        <w:pStyle w:val="16"/>
        <w:numPr>
          <w:ilvl w:val="0"/>
          <w:numId w:val="1"/>
        </w:numPr>
        <w:spacing w:after="40"/>
      </w:pPr>
      <w:r>
        <w:rPr>
          <w:rFonts w:ascii="Arial" w:hAnsi="Arial" w:eastAsia="Arial" w:cs="Arial"/>
          <w:sz w:val="22"/>
          <w:szCs w:val="22"/>
        </w:rPr>
        <w:t>scaffold morphing</w:t>
      </w:r>
    </w:p>
    <w:p w14:paraId="6AF9A1AD">
      <w:pPr>
        <w:spacing w:before="80" w:after="80"/>
        <w:rPr>
          <w:rFonts w:ascii="Arial" w:hAnsi="Arial" w:eastAsia="Arial" w:cs="Arial"/>
          <w:sz w:val="22"/>
          <w:szCs w:val="22"/>
        </w:rPr>
      </w:pPr>
      <w:r>
        <w:rPr>
          <w:rFonts w:ascii="Arial" w:hAnsi="Arial" w:eastAsia="Arial" w:cs="Arial"/>
          <w:sz w:val="22"/>
          <w:szCs w:val="22"/>
        </w:rPr>
        <w:t>The construction of a SAFE string requires defining a molecular fragmentation algorithm. By default, we use BRICS, but any other fragmentation algorithm can be used.</w:t>
      </w:r>
    </w:p>
    <w:p w14:paraId="74D06E03">
      <w:pPr>
        <w:spacing w:before="80" w:after="80"/>
        <w:rPr>
          <w:rFonts w:ascii="Arial" w:hAnsi="Arial" w:eastAsia="Arial" w:cs="Arial"/>
          <w:sz w:val="22"/>
          <w:szCs w:val="22"/>
        </w:rPr>
      </w:pPr>
    </w:p>
    <w:p w14:paraId="2F4F2259">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942965" cy="1285240"/>
            <wp:effectExtent l="0" t="0" r="0" b="1016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5942965" cy="1285240"/>
                    </a:xfrm>
                    <a:prstGeom prst="rect">
                      <a:avLst/>
                    </a:prstGeom>
                    <a:noFill/>
                  </pic:spPr>
                </pic:pic>
              </a:graphicData>
            </a:graphic>
          </wp:inline>
        </w:drawing>
      </w:r>
    </w:p>
    <w:p w14:paraId="7C6CDDE8">
      <w:pPr>
        <w:spacing w:before="80" w:after="80"/>
        <w:rPr>
          <w:rFonts w:ascii="Arial" w:hAnsi="Arial" w:eastAsia="Arial" w:cs="Arial"/>
          <w:sz w:val="22"/>
          <w:szCs w:val="22"/>
        </w:rPr>
      </w:pPr>
    </w:p>
    <w:p w14:paraId="764A4DD8">
      <w:pPr>
        <w:pStyle w:val="2"/>
        <w:spacing w:before="240" w:after="120"/>
      </w:pPr>
      <w:r>
        <w:rPr>
          <w:rFonts w:ascii="Arial" w:hAnsi="Arial" w:eastAsia="Arial" w:cs="Arial"/>
          <w:b/>
          <w:bCs/>
          <w:sz w:val="32"/>
          <w:szCs w:val="32"/>
        </w:rPr>
        <w:t>News</w:t>
      </w:r>
    </w:p>
    <w:p w14:paraId="1E30BAD4">
      <w:pPr>
        <w:spacing w:before="120" w:after="60"/>
      </w:pPr>
      <w:r>
        <w:rPr>
          <w:rFonts w:ascii="Arial" w:hAnsi="Arial" w:eastAsia="Arial" w:cs="Arial"/>
          <w:b/>
          <w:bCs/>
          <w:sz w:val="22"/>
          <w:szCs w:val="22"/>
        </w:rPr>
        <w:t>2024/01/15</w:t>
      </w:r>
    </w:p>
    <w:p w14:paraId="14096E99">
      <w:pPr>
        <w:spacing w:after="60"/>
      </w:pPr>
      <w:r>
        <w:rPr>
          <w:rFonts w:ascii="Arial" w:hAnsi="Arial" w:eastAsia="Arial" w:cs="Arial"/>
          <w:sz w:val="22"/>
          <w:szCs w:val="22"/>
        </w:rPr>
        <w:t>[</w:t>
      </w:r>
      <w:r>
        <w:rPr>
          <w:rFonts w:ascii="Arial" w:hAnsi="Arial" w:eastAsia="Arial" w:cs="Arial"/>
          <w:sz w:val="22"/>
          <w:szCs w:val="22"/>
        </w:rPr>
        <w:fldChar w:fldCharType="begin"/>
      </w:r>
      <w:r>
        <w:rPr>
          <w:rFonts w:ascii="Arial" w:hAnsi="Arial" w:eastAsia="Arial" w:cs="Arial"/>
          <w:sz w:val="22"/>
          <w:szCs w:val="22"/>
        </w:rPr>
        <w:instrText xml:space="preserve"> HYPERLINK "https://github.com/IanAWatson" </w:instrText>
      </w:r>
      <w:r>
        <w:rPr>
          <w:rFonts w:ascii="Arial" w:hAnsi="Arial" w:eastAsia="Arial" w:cs="Arial"/>
          <w:sz w:val="22"/>
          <w:szCs w:val="22"/>
        </w:rPr>
        <w:fldChar w:fldCharType="separate"/>
      </w:r>
      <w:r>
        <w:rPr>
          <w:rStyle w:val="14"/>
          <w:rFonts w:ascii="Arial" w:hAnsi="Arial" w:eastAsia="Arial" w:cs="Arial"/>
          <w:sz w:val="22"/>
          <w:szCs w:val="22"/>
        </w:rPr>
        <w:t>@IanAWatson</w:t>
      </w:r>
      <w:r>
        <w:rPr>
          <w:rFonts w:ascii="Arial" w:hAnsi="Arial" w:eastAsia="Arial" w:cs="Arial"/>
          <w:sz w:val="22"/>
          <w:szCs w:val="22"/>
        </w:rPr>
        <w:fldChar w:fldCharType="end"/>
      </w:r>
      <w:r>
        <w:rPr>
          <w:rFonts w:ascii="Arial" w:hAnsi="Arial" w:eastAsia="Arial" w:cs="Arial"/>
          <w:sz w:val="22"/>
          <w:szCs w:val="22"/>
        </w:rPr>
        <w:t xml:space="preserve">] has a C++ implementation of SAFE in </w:t>
      </w:r>
      <w:r>
        <w:rPr>
          <w:rFonts w:ascii="Arial" w:hAnsi="Arial" w:eastAsia="Arial" w:cs="Arial"/>
          <w:sz w:val="22"/>
          <w:szCs w:val="22"/>
        </w:rPr>
        <w:fldChar w:fldCharType="begin"/>
      </w:r>
      <w:r>
        <w:rPr>
          <w:rFonts w:ascii="Arial" w:hAnsi="Arial" w:eastAsia="Arial" w:cs="Arial"/>
          <w:sz w:val="22"/>
          <w:szCs w:val="22"/>
        </w:rPr>
        <w:instrText xml:space="preserve"> HYPERLINK "https://github.com/IanAWatson/LillyMol/tree/bazel_version_float" </w:instrText>
      </w:r>
      <w:r>
        <w:rPr>
          <w:rFonts w:ascii="Arial" w:hAnsi="Arial" w:eastAsia="Arial" w:cs="Arial"/>
          <w:sz w:val="22"/>
          <w:szCs w:val="22"/>
        </w:rPr>
        <w:fldChar w:fldCharType="separate"/>
      </w:r>
      <w:r>
        <w:rPr>
          <w:rStyle w:val="14"/>
          <w:rFonts w:ascii="Arial" w:hAnsi="Arial" w:eastAsia="Arial" w:cs="Arial"/>
          <w:sz w:val="22"/>
          <w:szCs w:val="22"/>
        </w:rPr>
        <w:t>LillyMol</w:t>
      </w:r>
      <w:r>
        <w:rPr>
          <w:rFonts w:ascii="Arial" w:hAnsi="Arial" w:eastAsia="Arial" w:cs="Arial"/>
          <w:sz w:val="22"/>
          <w:szCs w:val="22"/>
        </w:rPr>
        <w:fldChar w:fldCharType="end"/>
      </w:r>
      <w:r>
        <w:rPr>
          <w:rFonts w:ascii="Arial" w:hAnsi="Arial" w:eastAsia="Arial" w:cs="Arial"/>
          <w:sz w:val="22"/>
          <w:szCs w:val="22"/>
        </w:rPr>
        <w:t xml:space="preserve"> that is quite fast and uses a custom fragmentation algorithm.</w:t>
      </w:r>
    </w:p>
    <w:p w14:paraId="4B96DF52">
      <w:pPr>
        <w:pStyle w:val="2"/>
        <w:spacing w:before="240" w:after="120"/>
      </w:pPr>
      <w:r>
        <w:rPr>
          <w:rFonts w:ascii="Arial" w:hAnsi="Arial" w:eastAsia="Arial" w:cs="Arial"/>
          <w:b/>
          <w:bCs/>
          <w:sz w:val="32"/>
          <w:szCs w:val="32"/>
        </w:rPr>
        <w:t>Installation</w:t>
      </w:r>
    </w:p>
    <w:p w14:paraId="56F971C6">
      <w:pPr>
        <w:spacing w:after="60"/>
      </w:pPr>
      <w:r>
        <w:rPr>
          <w:rFonts w:ascii="Arial" w:hAnsi="Arial" w:eastAsia="Arial" w:cs="Arial"/>
          <w:sz w:val="22"/>
          <w:szCs w:val="22"/>
        </w:rPr>
        <w:t xml:space="preserve">You can install </w:t>
      </w:r>
      <w:r>
        <w:rPr>
          <w:rFonts w:ascii="Courier New" w:hAnsi="Courier New" w:eastAsia="Courier New" w:cs="Courier New"/>
          <w:sz w:val="22"/>
          <w:szCs w:val="22"/>
        </w:rPr>
        <w:t>safe</w:t>
      </w:r>
      <w:r>
        <w:rPr>
          <w:rFonts w:ascii="Arial" w:hAnsi="Arial" w:eastAsia="Arial" w:cs="Arial"/>
          <w:sz w:val="22"/>
          <w:szCs w:val="22"/>
        </w:rPr>
        <w:t xml:space="preserve"> using pip:</w:t>
      </w:r>
    </w:p>
    <w:p w14:paraId="01660340">
      <w:pPr>
        <w:shd w:val="clear" w:fill="F5F5F5"/>
        <w:spacing w:before="60" w:after="60"/>
        <w:ind w:left="360"/>
      </w:pPr>
      <w:r>
        <w:rPr>
          <w:rFonts w:ascii="Courier New" w:hAnsi="Courier New" w:eastAsia="Courier New" w:cs="Courier New"/>
          <w:sz w:val="20"/>
          <w:szCs w:val="20"/>
        </w:rPr>
        <w:t>pip install safe-mol</w:t>
      </w:r>
    </w:p>
    <w:p w14:paraId="7D4BC92F">
      <w:pPr>
        <w:spacing w:before="80" w:after="60"/>
      </w:pPr>
      <w:r>
        <w:rPr>
          <w:rFonts w:ascii="Arial" w:hAnsi="Arial" w:eastAsia="Arial" w:cs="Arial"/>
          <w:sz w:val="22"/>
          <w:szCs w:val="22"/>
        </w:rPr>
        <w:t>You can use conda/mamba:</w:t>
      </w:r>
    </w:p>
    <w:p w14:paraId="245462E6">
      <w:pPr>
        <w:shd w:val="clear" w:fill="F5F5F5"/>
        <w:spacing w:before="60" w:after="60"/>
        <w:ind w:left="360"/>
      </w:pPr>
      <w:r>
        <w:rPr>
          <w:rFonts w:ascii="Courier New" w:hAnsi="Courier New" w:eastAsia="Courier New" w:cs="Courier New"/>
          <w:sz w:val="20"/>
          <w:szCs w:val="20"/>
        </w:rPr>
        <w:t>mamba install -c conda-forge safe-mol</w:t>
      </w:r>
    </w:p>
    <w:p w14:paraId="1AC71B9D">
      <w:pPr>
        <w:spacing w:before="120" w:after="60"/>
      </w:pPr>
      <w:r>
        <w:rPr>
          <w:rFonts w:ascii="Arial" w:hAnsi="Arial" w:eastAsia="Arial" w:cs="Arial"/>
          <w:b/>
          <w:bCs/>
          <w:sz w:val="22"/>
          <w:szCs w:val="22"/>
        </w:rPr>
        <w:t>2024/11/22</w:t>
      </w:r>
      <w:bookmarkStart w:id="0" w:name="_GoBack"/>
      <w:bookmarkEnd w:id="0"/>
    </w:p>
    <w:p w14:paraId="347D908C">
      <w:pPr>
        <w:spacing w:after="60"/>
      </w:pPr>
      <w:r>
        <w:rPr>
          <w:rFonts w:ascii="Arial" w:hAnsi="Arial" w:eastAsia="Arial" w:cs="Arial"/>
          <w:sz w:val="22"/>
          <w:szCs w:val="22"/>
        </w:rPr>
        <w:t>NOTE: Installation might cause issues like no detection of GPUs (which can be checked by torch.cuda.is_available()) and segmentation error due to mismatch between installed and driver cuda versions. In that case, follow these steps:</w:t>
      </w:r>
    </w:p>
    <w:p w14:paraId="77DAC41C">
      <w:pPr>
        <w:shd w:val="clear" w:fill="F5F5F5"/>
        <w:spacing w:before="60" w:after="60"/>
        <w:ind w:left="360"/>
      </w:pPr>
      <w:r>
        <w:rPr>
          <w:rFonts w:ascii="Courier New" w:hAnsi="Courier New" w:eastAsia="Courier New" w:cs="Courier New"/>
          <w:sz w:val="20"/>
          <w:szCs w:val="20"/>
        </w:rPr>
        <w:t>conda create -n env_safe python=3.12
conda activate env_safe</w:t>
      </w:r>
    </w:p>
    <w:p w14:paraId="243BB754">
      <w:pPr>
        <w:spacing w:before="60" w:after="60"/>
      </w:pPr>
      <w:r>
        <w:rPr>
          <w:rFonts w:ascii="Arial" w:hAnsi="Arial" w:eastAsia="Arial" w:cs="Arial"/>
          <w:sz w:val="22"/>
          <w:szCs w:val="22"/>
        </w:rPr>
        <w:t>Check nvidia driver version on machine by running nvcc --version or nvidia-smi commands</w:t>
      </w:r>
    </w:p>
    <w:p w14:paraId="5F0F5E00">
      <w:pPr>
        <w:spacing w:after="60"/>
      </w:pPr>
      <w:r>
        <w:rPr>
          <w:rFonts w:ascii="Arial" w:hAnsi="Arial" w:eastAsia="Arial" w:cs="Arial"/>
          <w:sz w:val="22"/>
          <w:szCs w:val="22"/>
        </w:rPr>
        <w:t>Install pytorch with compatible cuda versions and safe-mol:</w:t>
      </w:r>
    </w:p>
    <w:p w14:paraId="4832600D">
      <w:pPr>
        <w:shd w:val="clear" w:fill="F5F5F5"/>
        <w:spacing w:before="60" w:after="60"/>
        <w:ind w:left="360"/>
      </w:pPr>
      <w:r>
        <w:rPr>
          <w:rFonts w:ascii="Courier New" w:hAnsi="Courier New" w:eastAsia="Courier New" w:cs="Courier New"/>
          <w:sz w:val="20"/>
          <w:szCs w:val="20"/>
        </w:rPr>
        <w:t>conda install pytorch torchvision torchaudio pytorch-cuda=12.1 -c pytorch -c nvidia
conda install -c conda-forge safe-mol</w:t>
      </w:r>
    </w:p>
    <w:p w14:paraId="6688B873">
      <w:pPr>
        <w:pStyle w:val="2"/>
        <w:spacing w:before="240" w:after="120"/>
      </w:pPr>
      <w:r>
        <w:rPr>
          <w:rFonts w:ascii="Arial" w:hAnsi="Arial" w:eastAsia="Arial" w:cs="Arial"/>
          <w:b/>
          <w:bCs/>
          <w:sz w:val="32"/>
          <w:szCs w:val="32"/>
        </w:rPr>
        <w:t>Datasets and Models</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2000"/>
        <w:gridCol w:w="1200"/>
        <w:gridCol w:w="1360"/>
      </w:tblGrid>
      <w:tr w14:paraId="6E916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B1807DB">
            <w:r>
              <w:rPr>
                <w:rFonts w:ascii="Arial" w:hAnsi="Arial" w:eastAsia="Arial" w:cs="Arial"/>
                <w:b/>
                <w:bCs/>
                <w:sz w:val="20"/>
                <w:szCs w:val="20"/>
              </w:rPr>
              <w:t>Type</w:t>
            </w:r>
          </w:p>
        </w:tc>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0D15DFA0">
            <w:r>
              <w:rPr>
                <w:rFonts w:ascii="Arial" w:hAnsi="Arial" w:eastAsia="Arial" w:cs="Arial"/>
                <w:b/>
                <w:bCs/>
                <w:sz w:val="20"/>
                <w:szCs w:val="20"/>
              </w:rPr>
              <w:t>Name</w:t>
            </w:r>
          </w:p>
        </w:tc>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7817D546">
            <w:r>
              <w:rPr>
                <w:rFonts w:ascii="Arial" w:hAnsi="Arial" w:eastAsia="Arial" w:cs="Arial"/>
                <w:b/>
                <w:bCs/>
                <w:sz w:val="20"/>
                <w:szCs w:val="20"/>
              </w:rPr>
              <w:t>Infos</w:t>
            </w:r>
          </w:p>
        </w:tc>
        <w:tc>
          <w:tcPr>
            <w:tcW w:w="12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6DF1D58A">
            <w:r>
              <w:rPr>
                <w:rFonts w:ascii="Arial" w:hAnsi="Arial" w:eastAsia="Arial" w:cs="Arial"/>
                <w:b/>
                <w:bCs/>
                <w:sz w:val="20"/>
                <w:szCs w:val="20"/>
              </w:rPr>
              <w:t>Size</w:t>
            </w:r>
          </w:p>
        </w:tc>
        <w:tc>
          <w:tcPr>
            <w:tcW w:w="1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82E35F1">
            <w:r>
              <w:rPr>
                <w:rFonts w:ascii="Arial" w:hAnsi="Arial" w:eastAsia="Arial" w:cs="Arial"/>
                <w:b/>
                <w:bCs/>
                <w:sz w:val="20"/>
                <w:szCs w:val="20"/>
              </w:rPr>
              <w:t>Comment</w:t>
            </w:r>
          </w:p>
        </w:tc>
      </w:tr>
      <w:tr w14:paraId="4DB02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CA09E07">
            <w:r>
              <w:rPr>
                <w:rFonts w:ascii="Arial" w:hAnsi="Arial" w:eastAsia="Arial" w:cs="Arial"/>
                <w:b w:val="0"/>
                <w:bCs w:val="0"/>
                <w:sz w:val="18"/>
                <w:szCs w:val="18"/>
              </w:rPr>
              <w:t>Model</w:t>
            </w:r>
          </w:p>
        </w:tc>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5F95A54">
            <w:r>
              <w:rPr>
                <w:rFonts w:ascii="Arial" w:hAnsi="Arial" w:eastAsia="Arial" w:cs="Arial"/>
                <w:b w:val="0"/>
                <w:bCs w:val="0"/>
                <w:sz w:val="18"/>
                <w:szCs w:val="18"/>
              </w:rPr>
              <w:t>datamol-io/safe-gpt</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657F763">
            <w:r>
              <w:rPr>
                <w:rFonts w:ascii="Arial" w:hAnsi="Arial" w:eastAsia="Arial" w:cs="Arial"/>
                <w:b w:val="0"/>
                <w:bCs w:val="0"/>
                <w:sz w:val="18"/>
                <w:szCs w:val="18"/>
              </w:rPr>
              <w:t>87M params</w:t>
            </w:r>
          </w:p>
        </w:tc>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5318249">
            <w:r>
              <w:rPr>
                <w:rFonts w:ascii="Arial" w:hAnsi="Arial" w:eastAsia="Arial" w:cs="Arial"/>
                <w:b w:val="0"/>
                <w:bCs w:val="0"/>
                <w:sz w:val="18"/>
                <w:szCs w:val="18"/>
              </w:rPr>
              <w:t>350M</w:t>
            </w:r>
          </w:p>
        </w:tc>
        <w:tc>
          <w:tcPr>
            <w:tcW w:w="1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16B288C">
            <w:r>
              <w:rPr>
                <w:rFonts w:ascii="Arial" w:hAnsi="Arial" w:eastAsia="Arial" w:cs="Arial"/>
                <w:b w:val="0"/>
                <w:bCs w:val="0"/>
                <w:sz w:val="18"/>
                <w:szCs w:val="18"/>
              </w:rPr>
              <w:t>Default model</w:t>
            </w:r>
          </w:p>
        </w:tc>
      </w:tr>
      <w:tr w14:paraId="724F3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3D4D287">
            <w:r>
              <w:rPr>
                <w:rFonts w:ascii="Arial" w:hAnsi="Arial" w:eastAsia="Arial" w:cs="Arial"/>
                <w:b w:val="0"/>
                <w:bCs w:val="0"/>
                <w:sz w:val="18"/>
                <w:szCs w:val="18"/>
              </w:rPr>
              <w:t>Training Dataset</w:t>
            </w:r>
          </w:p>
        </w:tc>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DDC4D27">
            <w:r>
              <w:rPr>
                <w:rFonts w:ascii="Arial" w:hAnsi="Arial" w:eastAsia="Arial" w:cs="Arial"/>
                <w:b w:val="0"/>
                <w:bCs w:val="0"/>
                <w:sz w:val="18"/>
                <w:szCs w:val="18"/>
              </w:rPr>
              <w:t>datamol-io/safe-gpt</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DCEF4C6">
            <w:r>
              <w:rPr>
                <w:rFonts w:ascii="Arial" w:hAnsi="Arial" w:eastAsia="Arial" w:cs="Arial"/>
                <w:b w:val="0"/>
                <w:bCs w:val="0"/>
                <w:sz w:val="18"/>
                <w:szCs w:val="18"/>
              </w:rPr>
              <w:t>1.1B rows</w:t>
            </w:r>
          </w:p>
        </w:tc>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56C642B">
            <w:r>
              <w:rPr>
                <w:rFonts w:ascii="Arial" w:hAnsi="Arial" w:eastAsia="Arial" w:cs="Arial"/>
                <w:b w:val="0"/>
                <w:bCs w:val="0"/>
                <w:sz w:val="18"/>
                <w:szCs w:val="18"/>
              </w:rPr>
              <w:t>250GB</w:t>
            </w:r>
          </w:p>
        </w:tc>
        <w:tc>
          <w:tcPr>
            <w:tcW w:w="1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8557478">
            <w:r>
              <w:rPr>
                <w:rFonts w:ascii="Arial" w:hAnsi="Arial" w:eastAsia="Arial" w:cs="Arial"/>
                <w:b w:val="0"/>
                <w:bCs w:val="0"/>
                <w:sz w:val="18"/>
                <w:szCs w:val="18"/>
              </w:rPr>
              <w:t>Training dataset</w:t>
            </w:r>
          </w:p>
        </w:tc>
      </w:tr>
      <w:tr w14:paraId="35B07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CB48E62">
            <w:r>
              <w:rPr>
                <w:rFonts w:ascii="Arial" w:hAnsi="Arial" w:eastAsia="Arial" w:cs="Arial"/>
                <w:b w:val="0"/>
                <w:bCs w:val="0"/>
                <w:sz w:val="18"/>
                <w:szCs w:val="18"/>
              </w:rPr>
              <w:t>Drug Benchmark Dataset</w:t>
            </w:r>
          </w:p>
        </w:tc>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D0AE3AC">
            <w:r>
              <w:rPr>
                <w:rFonts w:ascii="Arial" w:hAnsi="Arial" w:eastAsia="Arial" w:cs="Arial"/>
                <w:b w:val="0"/>
                <w:bCs w:val="0"/>
                <w:sz w:val="18"/>
                <w:szCs w:val="18"/>
              </w:rPr>
              <w:t>datamol-io/safe-drugs</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447B357">
            <w:r>
              <w:rPr>
                <w:rFonts w:ascii="Arial" w:hAnsi="Arial" w:eastAsia="Arial" w:cs="Arial"/>
                <w:b w:val="0"/>
                <w:bCs w:val="0"/>
                <w:sz w:val="18"/>
                <w:szCs w:val="18"/>
              </w:rPr>
              <w:t>26 rows</w:t>
            </w:r>
          </w:p>
        </w:tc>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37208DA">
            <w:r>
              <w:rPr>
                <w:rFonts w:ascii="Arial" w:hAnsi="Arial" w:eastAsia="Arial" w:cs="Arial"/>
                <w:b w:val="0"/>
                <w:bCs w:val="0"/>
                <w:sz w:val="18"/>
                <w:szCs w:val="18"/>
              </w:rPr>
              <w:t>20 kB</w:t>
            </w:r>
          </w:p>
        </w:tc>
        <w:tc>
          <w:tcPr>
            <w:tcW w:w="1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B9FA8E9">
            <w:r>
              <w:rPr>
                <w:rFonts w:ascii="Arial" w:hAnsi="Arial" w:eastAsia="Arial" w:cs="Arial"/>
                <w:b w:val="0"/>
                <w:bCs w:val="0"/>
                <w:sz w:val="18"/>
                <w:szCs w:val="18"/>
              </w:rPr>
              <w:t>Benchmarking dataset</w:t>
            </w:r>
          </w:p>
        </w:tc>
      </w:tr>
    </w:tbl>
    <w:p w14:paraId="05F0398D">
      <w:pPr>
        <w:pStyle w:val="2"/>
        <w:spacing w:before="240" w:after="120"/>
      </w:pPr>
      <w:r>
        <w:rPr>
          <w:rFonts w:ascii="Arial" w:hAnsi="Arial" w:eastAsia="Arial" w:cs="Arial"/>
          <w:b/>
          <w:bCs/>
          <w:sz w:val="32"/>
          <w:szCs w:val="32"/>
        </w:rPr>
        <w:t>Usage</w:t>
      </w:r>
    </w:p>
    <w:p w14:paraId="696D29F0">
      <w:pPr>
        <w:spacing w:after="60"/>
      </w:pPr>
      <w:r>
        <w:rPr>
          <w:rFonts w:ascii="Arial" w:hAnsi="Arial" w:eastAsia="Arial" w:cs="Arial"/>
          <w:sz w:val="22"/>
          <w:szCs w:val="22"/>
        </w:rPr>
        <w:t>Please refer to the documentation (https://safe-docs.datamol.io/), which contains tutorials for getting started with safe and detailed descriptions of the functions provided, as well as an example of how to get started with SAFE-GPT.</w:t>
      </w:r>
    </w:p>
    <w:p w14:paraId="6C1A3D4D">
      <w:pPr>
        <w:pStyle w:val="3"/>
        <w:spacing w:before="200" w:after="100"/>
      </w:pPr>
      <w:r>
        <w:rPr>
          <w:rFonts w:ascii="Arial" w:hAnsi="Arial" w:eastAsia="Arial" w:cs="Arial"/>
          <w:b/>
          <w:bCs/>
          <w:sz w:val="28"/>
          <w:szCs w:val="28"/>
        </w:rPr>
        <w:t>API</w:t>
      </w:r>
    </w:p>
    <w:p w14:paraId="191B141B">
      <w:pPr>
        <w:spacing w:after="60"/>
      </w:pPr>
      <w:r>
        <w:rPr>
          <w:rFonts w:ascii="Arial" w:hAnsi="Arial" w:eastAsia="Arial" w:cs="Arial"/>
          <w:sz w:val="22"/>
          <w:szCs w:val="22"/>
        </w:rPr>
        <w:t>We summarize some key functions provided by the safe package below.</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41218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33A07C3F">
            <w:r>
              <w:rPr>
                <w:rFonts w:ascii="Arial" w:hAnsi="Arial" w:eastAsia="Arial" w:cs="Arial"/>
                <w:b/>
                <w:bCs/>
                <w:sz w:val="20"/>
                <w:szCs w:val="20"/>
              </w:rPr>
              <w:t>Function</w:t>
            </w:r>
          </w:p>
        </w:tc>
        <w:tc>
          <w:tcPr>
            <w:tcW w:w="75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0949168">
            <w:r>
              <w:rPr>
                <w:rFonts w:ascii="Arial" w:hAnsi="Arial" w:eastAsia="Arial" w:cs="Arial"/>
                <w:b/>
                <w:bCs/>
                <w:sz w:val="20"/>
                <w:szCs w:val="20"/>
              </w:rPr>
              <w:t>Description</w:t>
            </w:r>
          </w:p>
        </w:tc>
      </w:tr>
      <w:tr w14:paraId="600A5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2655E27">
            <w:r>
              <w:rPr>
                <w:rFonts w:ascii="Courier New" w:hAnsi="Courier New" w:eastAsia="Courier New" w:cs="Courier New"/>
                <w:b w:val="0"/>
                <w:bCs w:val="0"/>
                <w:sz w:val="20"/>
                <w:szCs w:val="20"/>
              </w:rPr>
              <w:t>safe.encode</w:t>
            </w:r>
          </w:p>
        </w:tc>
        <w:tc>
          <w:tcPr>
            <w:tcW w:w="7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C5C5B82">
            <w:r>
              <w:rPr>
                <w:rFonts w:ascii="Arial" w:hAnsi="Arial" w:eastAsia="Arial" w:cs="Arial"/>
                <w:b w:val="0"/>
                <w:bCs w:val="0"/>
                <w:sz w:val="20"/>
                <w:szCs w:val="20"/>
              </w:rPr>
              <w:t>Translates a SMILES string into its corresponding SAFE string.</w:t>
            </w:r>
          </w:p>
        </w:tc>
      </w:tr>
      <w:tr w14:paraId="1A8AC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C89F2AB">
            <w:r>
              <w:rPr>
                <w:rFonts w:ascii="Courier New" w:hAnsi="Courier New" w:eastAsia="Courier New" w:cs="Courier New"/>
                <w:b w:val="0"/>
                <w:bCs w:val="0"/>
                <w:sz w:val="20"/>
                <w:szCs w:val="20"/>
              </w:rPr>
              <w:t>safe.decode</w:t>
            </w:r>
          </w:p>
        </w:tc>
        <w:tc>
          <w:tcPr>
            <w:tcW w:w="7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4C1C7D6">
            <w:r>
              <w:rPr>
                <w:rFonts w:ascii="Arial" w:hAnsi="Arial" w:eastAsia="Arial" w:cs="Arial"/>
                <w:b w:val="0"/>
                <w:bCs w:val="0"/>
                <w:sz w:val="20"/>
                <w:szCs w:val="20"/>
              </w:rPr>
              <w:t>Translates a SAFE string into its corresponding SMILES string. The SAFE decoder just augment RDKit's Chem.MolFromSmiles with an optional correction argument to take care of missing hydrogen bonds.</w:t>
            </w:r>
          </w:p>
        </w:tc>
      </w:tr>
      <w:tr w14:paraId="1EBA8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7FD9418">
            <w:r>
              <w:rPr>
                <w:rFonts w:ascii="Courier New" w:hAnsi="Courier New" w:eastAsia="Courier New" w:cs="Courier New"/>
                <w:b w:val="0"/>
                <w:bCs w:val="0"/>
                <w:sz w:val="20"/>
                <w:szCs w:val="20"/>
              </w:rPr>
              <w:t>safe.split</w:t>
            </w:r>
          </w:p>
        </w:tc>
        <w:tc>
          <w:tcPr>
            <w:tcW w:w="7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4A13E54">
            <w:r>
              <w:rPr>
                <w:rFonts w:ascii="Arial" w:hAnsi="Arial" w:eastAsia="Arial" w:cs="Arial"/>
                <w:b w:val="0"/>
                <w:bCs w:val="0"/>
                <w:sz w:val="20"/>
                <w:szCs w:val="20"/>
              </w:rPr>
              <w:t>Tokenizes a SAFE string to build a generative model.</w:t>
            </w:r>
          </w:p>
        </w:tc>
      </w:tr>
    </w:tbl>
    <w:p w14:paraId="1EB90502">
      <w:pPr>
        <w:pStyle w:val="3"/>
        <w:spacing w:before="200" w:after="100"/>
      </w:pPr>
      <w:r>
        <w:rPr>
          <w:rFonts w:ascii="Arial" w:hAnsi="Arial" w:eastAsia="Arial" w:cs="Arial"/>
          <w:b/>
          <w:bCs/>
          <w:sz w:val="28"/>
          <w:szCs w:val="28"/>
        </w:rPr>
        <w:t>Examples</w:t>
      </w:r>
    </w:p>
    <w:p w14:paraId="49741B32">
      <w:pPr>
        <w:pStyle w:val="4"/>
        <w:spacing w:before="120" w:after="60"/>
      </w:pPr>
      <w:r>
        <w:rPr>
          <w:rFonts w:ascii="Arial" w:hAnsi="Arial" w:eastAsia="Arial" w:cs="Arial"/>
          <w:b/>
          <w:bCs/>
          <w:sz w:val="24"/>
          <w:szCs w:val="24"/>
        </w:rPr>
        <w:t>Translation between SAFE and SMILES representations</w:t>
      </w:r>
    </w:p>
    <w:p w14:paraId="74D952DC">
      <w:pPr>
        <w:shd w:val="clear" w:fill="F5F5F5"/>
        <w:spacing w:before="60" w:after="60"/>
        <w:ind w:left="360"/>
        <w:rPr>
          <w:rFonts w:hint="eastAsia" w:ascii="Courier New" w:hAnsi="Courier New" w:eastAsia="Courier New" w:cs="Courier New"/>
          <w:sz w:val="20"/>
          <w:szCs w:val="20"/>
        </w:rPr>
      </w:pPr>
      <w:r>
        <w:rPr>
          <w:rFonts w:hint="eastAsia" w:ascii="Courier New" w:hAnsi="Courier New" w:eastAsia="Courier New" w:cs="Courier New"/>
          <w:sz w:val="20"/>
          <w:szCs w:val="20"/>
        </w:rPr>
        <w:t>import safe</w:t>
      </w:r>
    </w:p>
    <w:p w14:paraId="04D9CF71">
      <w:pPr>
        <w:shd w:val="clear" w:fill="F5F5F5"/>
        <w:spacing w:before="60" w:after="60"/>
        <w:ind w:left="360"/>
        <w:rPr>
          <w:rFonts w:hint="eastAsia" w:ascii="Courier New" w:hAnsi="Courier New" w:eastAsia="Courier New" w:cs="Courier New"/>
          <w:sz w:val="20"/>
          <w:szCs w:val="20"/>
        </w:rPr>
      </w:pPr>
    </w:p>
    <w:p w14:paraId="59F420DD">
      <w:pPr>
        <w:shd w:val="clear" w:fill="F5F5F5"/>
        <w:spacing w:before="60" w:after="60"/>
        <w:ind w:left="360"/>
        <w:rPr>
          <w:rFonts w:hint="eastAsia" w:ascii="Courier New" w:hAnsi="Courier New" w:eastAsia="Courier New" w:cs="Courier New"/>
          <w:sz w:val="20"/>
          <w:szCs w:val="20"/>
        </w:rPr>
      </w:pPr>
      <w:r>
        <w:rPr>
          <w:rFonts w:hint="eastAsia" w:ascii="Courier New" w:hAnsi="Courier New" w:eastAsia="Courier New" w:cs="Courier New"/>
          <w:sz w:val="20"/>
          <w:szCs w:val="20"/>
        </w:rPr>
        <w:t>ibuprofen = "CC(Cc1ccc(cc1)C(C(=O)O)C)C"</w:t>
      </w:r>
    </w:p>
    <w:p w14:paraId="0D704178">
      <w:pPr>
        <w:shd w:val="clear" w:fill="F5F5F5"/>
        <w:spacing w:before="60" w:after="60"/>
        <w:ind w:left="360"/>
        <w:rPr>
          <w:rFonts w:hint="eastAsia" w:ascii="Courier New" w:hAnsi="Courier New" w:eastAsia="Courier New" w:cs="Courier New"/>
          <w:sz w:val="20"/>
          <w:szCs w:val="20"/>
        </w:rPr>
      </w:pPr>
    </w:p>
    <w:p w14:paraId="3F824E85">
      <w:pPr>
        <w:shd w:val="clear" w:fill="F5F5F5"/>
        <w:spacing w:before="60" w:after="60"/>
        <w:ind w:left="360"/>
        <w:rPr>
          <w:rFonts w:hint="eastAsia" w:ascii="Courier New" w:hAnsi="Courier New" w:eastAsia="Courier New" w:cs="Courier New"/>
          <w:sz w:val="20"/>
          <w:szCs w:val="20"/>
        </w:rPr>
      </w:pPr>
      <w:r>
        <w:rPr>
          <w:rFonts w:hint="eastAsia" w:ascii="Courier New" w:hAnsi="Courier New" w:eastAsia="Courier New" w:cs="Courier New"/>
          <w:sz w:val="20"/>
          <w:szCs w:val="20"/>
        </w:rPr>
        <w:t># SMILES -&gt; SAFE -&gt; SMILES translation</w:t>
      </w:r>
    </w:p>
    <w:p w14:paraId="62890039">
      <w:pPr>
        <w:shd w:val="clear" w:fill="F5F5F5"/>
        <w:spacing w:before="60" w:after="60"/>
        <w:ind w:left="360"/>
        <w:rPr>
          <w:rFonts w:hint="eastAsia" w:ascii="Courier New" w:hAnsi="Courier New" w:eastAsia="Courier New" w:cs="Courier New"/>
          <w:sz w:val="20"/>
          <w:szCs w:val="20"/>
        </w:rPr>
      </w:pPr>
      <w:r>
        <w:rPr>
          <w:rFonts w:hint="eastAsia" w:ascii="Courier New" w:hAnsi="Courier New" w:eastAsia="Courier New" w:cs="Courier New"/>
          <w:sz w:val="20"/>
          <w:szCs w:val="20"/>
        </w:rPr>
        <w:t>try:</w:t>
      </w:r>
    </w:p>
    <w:p w14:paraId="00B882E2">
      <w:pPr>
        <w:shd w:val="clear" w:fill="F5F5F5"/>
        <w:spacing w:before="60" w:after="60"/>
        <w:ind w:left="360"/>
        <w:rPr>
          <w:rFonts w:hint="eastAsia" w:ascii="Courier New" w:hAnsi="Courier New" w:eastAsia="Courier New" w:cs="Courier New"/>
          <w:sz w:val="20"/>
          <w:szCs w:val="20"/>
        </w:rPr>
      </w:pPr>
      <w:r>
        <w:rPr>
          <w:rFonts w:hint="eastAsia" w:ascii="Courier New" w:hAnsi="Courier New" w:eastAsia="Courier New" w:cs="Courier New"/>
          <w:sz w:val="20"/>
          <w:szCs w:val="20"/>
        </w:rPr>
        <w:t xml:space="preserve">    ibuprofen_sf = safe.encode(ibuprofen)  # c12ccc3cc1.C3(C)C(=O)O.CC(C)C2</w:t>
      </w:r>
    </w:p>
    <w:p w14:paraId="30B746DF">
      <w:pPr>
        <w:shd w:val="clear" w:fill="F5F5F5"/>
        <w:spacing w:before="60" w:after="60"/>
        <w:ind w:left="360"/>
        <w:rPr>
          <w:rFonts w:hint="eastAsia" w:ascii="Courier New" w:hAnsi="Courier New" w:eastAsia="Courier New" w:cs="Courier New"/>
          <w:sz w:val="20"/>
          <w:szCs w:val="20"/>
        </w:rPr>
      </w:pPr>
      <w:r>
        <w:rPr>
          <w:rFonts w:hint="eastAsia" w:ascii="Courier New" w:hAnsi="Courier New" w:eastAsia="Courier New" w:cs="Courier New"/>
          <w:sz w:val="20"/>
          <w:szCs w:val="20"/>
        </w:rPr>
        <w:t xml:space="preserve">    ibuprofen_smi = safe.decode(ibuprofen_sf, canonical=True)  # CC(C)Cc1ccc(C(C)C(=O)O)cc1</w:t>
      </w:r>
    </w:p>
    <w:p w14:paraId="6E937BF1">
      <w:pPr>
        <w:shd w:val="clear" w:fill="F5F5F5"/>
        <w:spacing w:before="60" w:after="60"/>
        <w:ind w:left="360"/>
        <w:rPr>
          <w:rFonts w:hint="eastAsia" w:ascii="Courier New" w:hAnsi="Courier New" w:eastAsia="Courier New" w:cs="Courier New"/>
          <w:sz w:val="20"/>
          <w:szCs w:val="20"/>
        </w:rPr>
      </w:pPr>
      <w:r>
        <w:rPr>
          <w:rFonts w:hint="eastAsia" w:ascii="Courier New" w:hAnsi="Courier New" w:eastAsia="Courier New" w:cs="Courier New"/>
          <w:sz w:val="20"/>
          <w:szCs w:val="20"/>
        </w:rPr>
        <w:t>except safe.EncoderError:</w:t>
      </w:r>
    </w:p>
    <w:p w14:paraId="1B7B5FC3">
      <w:pPr>
        <w:shd w:val="clear" w:fill="F5F5F5"/>
        <w:spacing w:before="60" w:after="60"/>
        <w:ind w:left="360"/>
        <w:rPr>
          <w:rFonts w:hint="eastAsia" w:ascii="Courier New" w:hAnsi="Courier New" w:eastAsia="Courier New" w:cs="Courier New"/>
          <w:sz w:val="20"/>
          <w:szCs w:val="20"/>
        </w:rPr>
      </w:pPr>
      <w:r>
        <w:rPr>
          <w:rFonts w:hint="eastAsia" w:ascii="Courier New" w:hAnsi="Courier New" w:eastAsia="Courier New" w:cs="Courier New"/>
          <w:sz w:val="20"/>
          <w:szCs w:val="20"/>
        </w:rPr>
        <w:t xml:space="preserve">    pass</w:t>
      </w:r>
    </w:p>
    <w:p w14:paraId="5B6B46D7">
      <w:pPr>
        <w:shd w:val="clear" w:fill="F5F5F5"/>
        <w:spacing w:before="60" w:after="60"/>
        <w:ind w:left="360"/>
        <w:rPr>
          <w:rFonts w:hint="eastAsia" w:ascii="Courier New" w:hAnsi="Courier New" w:eastAsia="Courier New" w:cs="Courier New"/>
          <w:sz w:val="20"/>
          <w:szCs w:val="20"/>
        </w:rPr>
      </w:pPr>
      <w:r>
        <w:rPr>
          <w:rFonts w:hint="eastAsia" w:ascii="Courier New" w:hAnsi="Courier New" w:eastAsia="Courier New" w:cs="Courier New"/>
          <w:sz w:val="20"/>
          <w:szCs w:val="20"/>
        </w:rPr>
        <w:t>except safe.DecoderError:</w:t>
      </w:r>
    </w:p>
    <w:p w14:paraId="3F0B231F">
      <w:pPr>
        <w:shd w:val="clear" w:fill="F5F5F5"/>
        <w:spacing w:before="60" w:after="60"/>
        <w:ind w:left="360"/>
        <w:rPr>
          <w:rFonts w:hint="eastAsia" w:ascii="Courier New" w:hAnsi="Courier New" w:eastAsia="Courier New" w:cs="Courier New"/>
          <w:sz w:val="20"/>
          <w:szCs w:val="20"/>
        </w:rPr>
      </w:pPr>
      <w:r>
        <w:rPr>
          <w:rFonts w:hint="eastAsia" w:ascii="Courier New" w:hAnsi="Courier New" w:eastAsia="Courier New" w:cs="Courier New"/>
          <w:sz w:val="20"/>
          <w:szCs w:val="20"/>
        </w:rPr>
        <w:t xml:space="preserve">    pass</w:t>
      </w:r>
    </w:p>
    <w:p w14:paraId="38A2CB56">
      <w:pPr>
        <w:shd w:val="clear" w:fill="F5F5F5"/>
        <w:spacing w:before="60" w:after="60"/>
        <w:ind w:left="360"/>
        <w:rPr>
          <w:rFonts w:hint="eastAsia" w:ascii="Courier New" w:hAnsi="Courier New" w:eastAsia="Courier New" w:cs="Courier New"/>
          <w:sz w:val="20"/>
          <w:szCs w:val="20"/>
        </w:rPr>
      </w:pPr>
    </w:p>
    <w:p w14:paraId="79206874">
      <w:pPr>
        <w:shd w:val="clear" w:fill="F5F5F5"/>
        <w:spacing w:before="60" w:after="60"/>
        <w:ind w:left="360"/>
        <w:rPr>
          <w:rFonts w:ascii="Courier New" w:hAnsi="Courier New" w:eastAsia="Courier New" w:cs="Courier New"/>
          <w:sz w:val="20"/>
          <w:szCs w:val="20"/>
        </w:rPr>
      </w:pPr>
      <w:r>
        <w:rPr>
          <w:rFonts w:hint="eastAsia" w:ascii="Courier New" w:hAnsi="Courier New" w:eastAsia="Courier New" w:cs="Courier New"/>
          <w:sz w:val="20"/>
          <w:szCs w:val="20"/>
        </w:rPr>
        <w:t>ibuprofen_tokens = list(safe.split(ibuprofen_sf))</w:t>
      </w:r>
    </w:p>
    <w:p w14:paraId="5D6978B4">
      <w:pPr>
        <w:pStyle w:val="3"/>
        <w:spacing w:before="200" w:after="100"/>
      </w:pPr>
      <w:r>
        <w:rPr>
          <w:rFonts w:ascii="Arial" w:hAnsi="Arial" w:eastAsia="Arial" w:cs="Arial"/>
          <w:b/>
          <w:bCs/>
          <w:sz w:val="28"/>
          <w:szCs w:val="28"/>
        </w:rPr>
        <w:t>Training/Finetuning a (new) model</w:t>
      </w:r>
    </w:p>
    <w:p w14:paraId="7B3B0EB4">
      <w:pPr>
        <w:spacing w:after="60"/>
      </w:pPr>
      <w:r>
        <w:rPr>
          <w:rFonts w:ascii="Arial" w:hAnsi="Arial" w:eastAsia="Arial" w:cs="Arial"/>
          <w:sz w:val="22"/>
          <w:szCs w:val="22"/>
        </w:rPr>
        <w:t>A command line interface is available to train a new model, please run safe-train --help. You can also provide an existing checkpoint to continue training or finetune on your own dataset.</w:t>
      </w:r>
    </w:p>
    <w:p w14:paraId="54060347">
      <w:pPr>
        <w:spacing w:before="60" w:after="60"/>
      </w:pPr>
      <w:r>
        <w:rPr>
          <w:rFonts w:ascii="Arial" w:hAnsi="Arial" w:eastAsia="Arial" w:cs="Arial"/>
          <w:sz w:val="22"/>
          <w:szCs w:val="22"/>
        </w:rPr>
        <w:t>For example:</w:t>
      </w:r>
    </w:p>
    <w:p w14:paraId="5F600F4D">
      <w:pPr>
        <w:shd w:val="clear" w:fill="F5F5F5"/>
        <w:spacing w:before="60" w:after="60"/>
        <w:ind w:left="360"/>
        <w:rPr>
          <w:rFonts w:hint="eastAsia" w:ascii="Courier New" w:hAnsi="Courier New" w:eastAsia="Courier New" w:cs="Courier New"/>
          <w:sz w:val="20"/>
          <w:szCs w:val="20"/>
        </w:rPr>
      </w:pPr>
      <w:r>
        <w:rPr>
          <w:rFonts w:hint="eastAsia" w:ascii="Courier New" w:hAnsi="Courier New" w:eastAsia="Courier New" w:cs="Courier New"/>
          <w:sz w:val="20"/>
          <w:szCs w:val="20"/>
        </w:rPr>
        <w:t>safe-train --config &lt;path to config&gt; \</w:t>
      </w:r>
    </w:p>
    <w:p w14:paraId="7F6877F5">
      <w:pPr>
        <w:shd w:val="clear" w:fill="F5F5F5"/>
        <w:spacing w:before="60" w:after="60"/>
        <w:ind w:left="360"/>
        <w:rPr>
          <w:rFonts w:hint="eastAsia" w:ascii="Courier New" w:hAnsi="Courier New" w:eastAsia="Courier New" w:cs="Courier New"/>
          <w:sz w:val="20"/>
          <w:szCs w:val="20"/>
        </w:rPr>
      </w:pPr>
      <w:r>
        <w:rPr>
          <w:rFonts w:hint="eastAsia" w:ascii="Courier New" w:hAnsi="Courier New" w:eastAsia="Courier New" w:cs="Courier New"/>
          <w:sz w:val="20"/>
          <w:szCs w:val="20"/>
        </w:rPr>
        <w:t xml:space="preserve">    --model-path &lt;path to model&gt; \</w:t>
      </w:r>
    </w:p>
    <w:p w14:paraId="4E304DB2">
      <w:pPr>
        <w:shd w:val="clear" w:fill="F5F5F5"/>
        <w:spacing w:before="60" w:after="60"/>
        <w:ind w:left="360"/>
        <w:rPr>
          <w:rFonts w:hint="eastAsia" w:ascii="Courier New" w:hAnsi="Courier New" w:eastAsia="Courier New" w:cs="Courier New"/>
          <w:sz w:val="20"/>
          <w:szCs w:val="20"/>
        </w:rPr>
      </w:pPr>
      <w:r>
        <w:rPr>
          <w:rFonts w:hint="eastAsia" w:ascii="Courier New" w:hAnsi="Courier New" w:eastAsia="Courier New" w:cs="Courier New"/>
          <w:sz w:val="20"/>
          <w:szCs w:val="20"/>
        </w:rPr>
        <w:t xml:space="preserve">    --tokenizer  &lt;path to tokenizer&gt; \</w:t>
      </w:r>
    </w:p>
    <w:p w14:paraId="02D61E2E">
      <w:pPr>
        <w:shd w:val="clear" w:fill="F5F5F5"/>
        <w:spacing w:before="60" w:after="60"/>
        <w:ind w:left="360"/>
        <w:rPr>
          <w:rFonts w:hint="eastAsia" w:ascii="Courier New" w:hAnsi="Courier New" w:eastAsia="Courier New" w:cs="Courier New"/>
          <w:sz w:val="20"/>
          <w:szCs w:val="20"/>
        </w:rPr>
      </w:pPr>
      <w:r>
        <w:rPr>
          <w:rFonts w:hint="eastAsia" w:ascii="Courier New" w:hAnsi="Courier New" w:eastAsia="Courier New" w:cs="Courier New"/>
          <w:sz w:val="20"/>
          <w:szCs w:val="20"/>
        </w:rPr>
        <w:t xml:space="preserve">    --dataset &lt;path to dataset&gt; \</w:t>
      </w:r>
    </w:p>
    <w:p w14:paraId="6660B4AC">
      <w:pPr>
        <w:shd w:val="clear" w:fill="F5F5F5"/>
        <w:spacing w:before="60" w:after="60"/>
        <w:ind w:left="360"/>
        <w:rPr>
          <w:rFonts w:hint="eastAsia" w:ascii="Courier New" w:hAnsi="Courier New" w:eastAsia="Courier New" w:cs="Courier New"/>
          <w:sz w:val="20"/>
          <w:szCs w:val="20"/>
        </w:rPr>
      </w:pPr>
      <w:r>
        <w:rPr>
          <w:rFonts w:hint="eastAsia" w:ascii="Courier New" w:hAnsi="Courier New" w:eastAsia="Courier New" w:cs="Courier New"/>
          <w:sz w:val="20"/>
          <w:szCs w:val="20"/>
        </w:rPr>
        <w:t xml:space="preserve">    --num_labels 9 \</w:t>
      </w:r>
    </w:p>
    <w:p w14:paraId="7F528AFE">
      <w:pPr>
        <w:shd w:val="clear" w:fill="F5F5F5"/>
        <w:spacing w:before="60" w:after="60"/>
        <w:ind w:left="360"/>
        <w:rPr>
          <w:rFonts w:hint="eastAsia" w:ascii="Courier New" w:hAnsi="Courier New" w:eastAsia="Courier New" w:cs="Courier New"/>
          <w:sz w:val="20"/>
          <w:szCs w:val="20"/>
        </w:rPr>
      </w:pPr>
      <w:r>
        <w:rPr>
          <w:rFonts w:hint="eastAsia" w:ascii="Courier New" w:hAnsi="Courier New" w:eastAsia="Courier New" w:cs="Courier New"/>
          <w:sz w:val="20"/>
          <w:szCs w:val="20"/>
        </w:rPr>
        <w:t xml:space="preserve">    --torch_compile True \</w:t>
      </w:r>
    </w:p>
    <w:p w14:paraId="1F2A9E40">
      <w:pPr>
        <w:shd w:val="clear" w:fill="F5F5F5"/>
        <w:spacing w:before="60" w:after="60"/>
        <w:ind w:left="360"/>
        <w:rPr>
          <w:rFonts w:hint="eastAsia" w:ascii="Courier New" w:hAnsi="Courier New" w:eastAsia="Courier New" w:cs="Courier New"/>
          <w:sz w:val="20"/>
          <w:szCs w:val="20"/>
        </w:rPr>
      </w:pPr>
      <w:r>
        <w:rPr>
          <w:rFonts w:hint="eastAsia" w:ascii="Courier New" w:hAnsi="Courier New" w:eastAsia="Courier New" w:cs="Courier New"/>
          <w:sz w:val="20"/>
          <w:szCs w:val="20"/>
        </w:rPr>
        <w:t xml:space="preserve">    --optim "adamw_torch" \</w:t>
      </w:r>
    </w:p>
    <w:p w14:paraId="368DE582">
      <w:pPr>
        <w:shd w:val="clear" w:fill="F5F5F5"/>
        <w:spacing w:before="60" w:after="60"/>
        <w:ind w:left="360"/>
        <w:rPr>
          <w:rFonts w:hint="eastAsia" w:ascii="Courier New" w:hAnsi="Courier New" w:eastAsia="Courier New" w:cs="Courier New"/>
          <w:sz w:val="20"/>
          <w:szCs w:val="20"/>
        </w:rPr>
      </w:pPr>
      <w:r>
        <w:rPr>
          <w:rFonts w:hint="eastAsia" w:ascii="Courier New" w:hAnsi="Courier New" w:eastAsia="Courier New" w:cs="Courier New"/>
          <w:sz w:val="20"/>
          <w:szCs w:val="20"/>
        </w:rPr>
        <w:t xml:space="preserve">    --learning_rate 1e-5 \</w:t>
      </w:r>
    </w:p>
    <w:p w14:paraId="17AB58B0">
      <w:pPr>
        <w:shd w:val="clear" w:fill="F5F5F5"/>
        <w:spacing w:before="60" w:after="60"/>
        <w:ind w:left="360"/>
        <w:rPr>
          <w:rFonts w:hint="eastAsia" w:ascii="Courier New" w:hAnsi="Courier New" w:eastAsia="Courier New" w:cs="Courier New"/>
          <w:sz w:val="20"/>
          <w:szCs w:val="20"/>
        </w:rPr>
      </w:pPr>
      <w:r>
        <w:rPr>
          <w:rFonts w:hint="eastAsia" w:ascii="Courier New" w:hAnsi="Courier New" w:eastAsia="Courier New" w:cs="Courier New"/>
          <w:sz w:val="20"/>
          <w:szCs w:val="20"/>
        </w:rPr>
        <w:t xml:space="preserve">    --prop_loss_coeff 1e-3 \</w:t>
      </w:r>
    </w:p>
    <w:p w14:paraId="4DCB5916">
      <w:pPr>
        <w:shd w:val="clear" w:fill="F5F5F5"/>
        <w:spacing w:before="60" w:after="60"/>
        <w:ind w:left="360"/>
        <w:rPr>
          <w:rFonts w:hint="eastAsia" w:ascii="Courier New" w:hAnsi="Courier New" w:eastAsia="Courier New" w:cs="Courier New"/>
          <w:sz w:val="20"/>
          <w:szCs w:val="20"/>
        </w:rPr>
      </w:pPr>
      <w:r>
        <w:rPr>
          <w:rFonts w:hint="eastAsia" w:ascii="Courier New" w:hAnsi="Courier New" w:eastAsia="Courier New" w:cs="Courier New"/>
          <w:sz w:val="20"/>
          <w:szCs w:val="20"/>
        </w:rPr>
        <w:t xml:space="preserve">    --gradient_accumulation_steps 1 \</w:t>
      </w:r>
    </w:p>
    <w:p w14:paraId="77E31263">
      <w:pPr>
        <w:shd w:val="clear" w:fill="F5F5F5"/>
        <w:spacing w:before="60" w:after="60"/>
        <w:ind w:left="360"/>
        <w:rPr>
          <w:rFonts w:hint="eastAsia" w:ascii="Courier New" w:hAnsi="Courier New" w:eastAsia="Courier New" w:cs="Courier New"/>
          <w:sz w:val="20"/>
          <w:szCs w:val="20"/>
        </w:rPr>
      </w:pPr>
      <w:r>
        <w:rPr>
          <w:rFonts w:hint="eastAsia" w:ascii="Courier New" w:hAnsi="Courier New" w:eastAsia="Courier New" w:cs="Courier New"/>
          <w:sz w:val="20"/>
          <w:szCs w:val="20"/>
        </w:rPr>
        <w:t xml:space="preserve">    --output_dir "&lt;path to outputdir&gt;" \</w:t>
      </w:r>
    </w:p>
    <w:p w14:paraId="1DB9F52F">
      <w:pPr>
        <w:shd w:val="clear" w:fill="F5F5F5"/>
        <w:spacing w:before="60" w:after="60"/>
        <w:ind w:left="360"/>
        <w:rPr>
          <w:rFonts w:ascii="Courier New" w:hAnsi="Courier New" w:eastAsia="Courier New" w:cs="Courier New"/>
          <w:sz w:val="20"/>
          <w:szCs w:val="20"/>
        </w:rPr>
      </w:pPr>
      <w:r>
        <w:rPr>
          <w:rFonts w:hint="eastAsia" w:ascii="Courier New" w:hAnsi="Courier New" w:eastAsia="Courier New" w:cs="Courier New"/>
          <w:sz w:val="20"/>
          <w:szCs w:val="20"/>
        </w:rPr>
        <w:t xml:space="preserve">    --max_steps 5</w:t>
      </w:r>
    </w:p>
    <w:p w14:paraId="3C828463">
      <w:pPr>
        <w:shd w:val="clear" w:fill="F5F5F5"/>
        <w:spacing w:before="60" w:after="60"/>
        <w:ind w:left="360"/>
        <w:rPr>
          <w:rFonts w:ascii="Courier New" w:hAnsi="Courier New" w:eastAsia="Courier New" w:cs="Courier New"/>
          <w:sz w:val="20"/>
          <w:szCs w:val="20"/>
        </w:rPr>
      </w:pPr>
    </w:p>
    <w:p w14:paraId="40E6EDE5">
      <w:pPr>
        <w:pStyle w:val="2"/>
        <w:spacing w:before="240" w:after="120"/>
      </w:pPr>
      <w:r>
        <w:rPr>
          <w:rFonts w:ascii="Arial" w:hAnsi="Arial" w:eastAsia="Arial" w:cs="Arial"/>
          <w:b/>
          <w:bCs/>
          <w:sz w:val="32"/>
          <w:szCs w:val="32"/>
        </w:rPr>
        <w:t>References</w:t>
      </w:r>
    </w:p>
    <w:p w14:paraId="57B94634">
      <w:pPr>
        <w:spacing w:after="60"/>
      </w:pPr>
      <w:r>
        <w:rPr>
          <w:rFonts w:ascii="Arial" w:hAnsi="Arial" w:eastAsia="Arial" w:cs="Arial"/>
          <w:sz w:val="22"/>
          <w:szCs w:val="22"/>
        </w:rPr>
        <w:t>If you use this repository, please cite the following related paper:</w:t>
      </w:r>
    </w:p>
    <w:p w14:paraId="1551B768">
      <w:pPr>
        <w:spacing w:after="60"/>
      </w:pPr>
      <w:r>
        <w:rPr>
          <w:rFonts w:ascii="Arial" w:hAnsi="Arial" w:eastAsia="Arial" w:cs="Arial"/>
          <w:i/>
          <w:iCs/>
          <w:sz w:val="20"/>
          <w:szCs w:val="20"/>
        </w:rPr>
        <w:t>Emmanuel Noutahi, Cristian Gabellini, Michael Craig, Jonathan S. C Lim, Prudencio Tossou. "Gotta be SAFE: A New Framework for Molecular Design." arXiv:2310.10773.</w:t>
      </w:r>
    </w:p>
    <w:p w14:paraId="254D9D12">
      <w:pPr>
        <w:shd w:val="clear" w:fill="F5F5F5"/>
        <w:spacing w:before="60" w:after="60"/>
        <w:ind w:left="360"/>
        <w:rPr>
          <w:rFonts w:ascii="Courier New" w:hAnsi="Courier New" w:eastAsia="Courier New" w:cs="Courier New"/>
          <w:sz w:val="20"/>
          <w:szCs w:val="20"/>
        </w:rPr>
      </w:pPr>
    </w:p>
    <w:p w14:paraId="667C81EA">
      <w:pPr>
        <w:shd w:val="clear" w:fill="F5F5F5"/>
        <w:spacing w:before="60" w:after="60"/>
        <w:ind w:left="360"/>
        <w:rPr>
          <w:rFonts w:hint="eastAsia" w:ascii="Courier New" w:hAnsi="Courier New" w:eastAsia="Courier New" w:cs="Courier New"/>
          <w:sz w:val="20"/>
          <w:szCs w:val="20"/>
        </w:rPr>
      </w:pPr>
      <w:r>
        <w:rPr>
          <w:rFonts w:hint="eastAsia" w:ascii="Courier New" w:hAnsi="Courier New" w:eastAsia="Courier New" w:cs="Courier New"/>
          <w:sz w:val="20"/>
          <w:szCs w:val="20"/>
        </w:rPr>
        <w:t>@misc{noutahi2023gotta,</w:t>
      </w:r>
    </w:p>
    <w:p w14:paraId="275C2AED">
      <w:pPr>
        <w:shd w:val="clear" w:fill="F5F5F5"/>
        <w:spacing w:before="60" w:after="60"/>
        <w:ind w:left="360"/>
        <w:rPr>
          <w:rFonts w:hint="eastAsia" w:ascii="Courier New" w:hAnsi="Courier New" w:eastAsia="Courier New" w:cs="Courier New"/>
          <w:sz w:val="20"/>
          <w:szCs w:val="20"/>
        </w:rPr>
      </w:pPr>
      <w:r>
        <w:rPr>
          <w:rFonts w:hint="eastAsia" w:ascii="Courier New" w:hAnsi="Courier New" w:eastAsia="Courier New" w:cs="Courier New"/>
          <w:sz w:val="20"/>
          <w:szCs w:val="20"/>
        </w:rPr>
        <w:t xml:space="preserve">      title={Gotta be SAFE: A New Framework for Molecular Design},</w:t>
      </w:r>
    </w:p>
    <w:p w14:paraId="3C873D56">
      <w:pPr>
        <w:shd w:val="clear" w:fill="F5F5F5"/>
        <w:spacing w:before="60" w:after="60"/>
        <w:ind w:left="360"/>
        <w:rPr>
          <w:rFonts w:hint="eastAsia" w:ascii="Courier New" w:hAnsi="Courier New" w:eastAsia="Courier New" w:cs="Courier New"/>
          <w:sz w:val="20"/>
          <w:szCs w:val="20"/>
        </w:rPr>
      </w:pPr>
      <w:r>
        <w:rPr>
          <w:rFonts w:hint="eastAsia" w:ascii="Courier New" w:hAnsi="Courier New" w:eastAsia="Courier New" w:cs="Courier New"/>
          <w:sz w:val="20"/>
          <w:szCs w:val="20"/>
        </w:rPr>
        <w:t xml:space="preserve">      author={Emmanuel Noutahi and Cristian Gabellini and Michael Craig and Jonathan S. C Lim and Prudencio Tossou},</w:t>
      </w:r>
    </w:p>
    <w:p w14:paraId="6C4DF90D">
      <w:pPr>
        <w:shd w:val="clear" w:fill="F5F5F5"/>
        <w:spacing w:before="60" w:after="60"/>
        <w:ind w:left="360"/>
        <w:rPr>
          <w:rFonts w:hint="eastAsia" w:ascii="Courier New" w:hAnsi="Courier New" w:eastAsia="Courier New" w:cs="Courier New"/>
          <w:sz w:val="20"/>
          <w:szCs w:val="20"/>
        </w:rPr>
      </w:pPr>
      <w:r>
        <w:rPr>
          <w:rFonts w:hint="eastAsia" w:ascii="Courier New" w:hAnsi="Courier New" w:eastAsia="Courier New" w:cs="Courier New"/>
          <w:sz w:val="20"/>
          <w:szCs w:val="20"/>
        </w:rPr>
        <w:t xml:space="preserve">      year={2023},</w:t>
      </w:r>
    </w:p>
    <w:p w14:paraId="6AEFF0FA">
      <w:pPr>
        <w:shd w:val="clear" w:fill="F5F5F5"/>
        <w:spacing w:before="60" w:after="60"/>
        <w:ind w:left="360"/>
        <w:rPr>
          <w:rFonts w:hint="eastAsia" w:ascii="Courier New" w:hAnsi="Courier New" w:eastAsia="Courier New" w:cs="Courier New"/>
          <w:sz w:val="20"/>
          <w:szCs w:val="20"/>
        </w:rPr>
      </w:pPr>
      <w:r>
        <w:rPr>
          <w:rFonts w:hint="eastAsia" w:ascii="Courier New" w:hAnsi="Courier New" w:eastAsia="Courier New" w:cs="Courier New"/>
          <w:sz w:val="20"/>
          <w:szCs w:val="20"/>
        </w:rPr>
        <w:t xml:space="preserve">      eprint={2310.10773},</w:t>
      </w:r>
    </w:p>
    <w:p w14:paraId="750076C1">
      <w:pPr>
        <w:shd w:val="clear" w:fill="F5F5F5"/>
        <w:spacing w:before="60" w:after="60"/>
        <w:ind w:left="360"/>
        <w:rPr>
          <w:rFonts w:hint="eastAsia" w:ascii="Courier New" w:hAnsi="Courier New" w:eastAsia="Courier New" w:cs="Courier New"/>
          <w:sz w:val="20"/>
          <w:szCs w:val="20"/>
        </w:rPr>
      </w:pPr>
      <w:r>
        <w:rPr>
          <w:rFonts w:hint="eastAsia" w:ascii="Courier New" w:hAnsi="Courier New" w:eastAsia="Courier New" w:cs="Courier New"/>
          <w:sz w:val="20"/>
          <w:szCs w:val="20"/>
        </w:rPr>
        <w:t xml:space="preserve">      archivePrefix={arXiv},</w:t>
      </w:r>
    </w:p>
    <w:p w14:paraId="5D195BCF">
      <w:pPr>
        <w:shd w:val="clear" w:fill="F5F5F5"/>
        <w:spacing w:before="60" w:after="60"/>
        <w:ind w:left="360"/>
        <w:rPr>
          <w:rFonts w:hint="eastAsia" w:ascii="Courier New" w:hAnsi="Courier New" w:eastAsia="Courier New" w:cs="Courier New"/>
          <w:sz w:val="20"/>
          <w:szCs w:val="20"/>
        </w:rPr>
      </w:pPr>
      <w:r>
        <w:rPr>
          <w:rFonts w:hint="eastAsia" w:ascii="Courier New" w:hAnsi="Courier New" w:eastAsia="Courier New" w:cs="Courier New"/>
          <w:sz w:val="20"/>
          <w:szCs w:val="20"/>
        </w:rPr>
        <w:t xml:space="preserve">      primaryClass={cs.LG}</w:t>
      </w:r>
    </w:p>
    <w:p w14:paraId="59C61CE0">
      <w:pPr>
        <w:shd w:val="clear" w:fill="F5F5F5"/>
        <w:spacing w:before="60" w:after="60"/>
        <w:ind w:left="360"/>
        <w:rPr>
          <w:rFonts w:ascii="Courier New" w:hAnsi="Courier New" w:eastAsia="Courier New" w:cs="Courier New"/>
          <w:sz w:val="20"/>
          <w:szCs w:val="20"/>
        </w:rPr>
      </w:pPr>
      <w:r>
        <w:rPr>
          <w:rFonts w:hint="eastAsia" w:ascii="Courier New" w:hAnsi="Courier New" w:eastAsia="Courier New" w:cs="Courier New"/>
          <w:sz w:val="20"/>
          <w:szCs w:val="20"/>
        </w:rPr>
        <w:t>}</w:t>
      </w:r>
    </w:p>
    <w:p w14:paraId="06BE7AB0">
      <w:pPr>
        <w:shd w:val="clear" w:fill="F5F5F5"/>
        <w:spacing w:before="60" w:after="60"/>
        <w:ind w:left="360"/>
      </w:pPr>
    </w:p>
    <w:p w14:paraId="4BD6F11E">
      <w:pPr>
        <w:pStyle w:val="2"/>
        <w:spacing w:before="240" w:after="120"/>
      </w:pPr>
      <w:r>
        <w:rPr>
          <w:rFonts w:ascii="Arial" w:hAnsi="Arial" w:eastAsia="Arial" w:cs="Arial"/>
          <w:b/>
          <w:bCs/>
          <w:sz w:val="32"/>
          <w:szCs w:val="32"/>
        </w:rPr>
        <w:t>License</w:t>
      </w:r>
    </w:p>
    <w:p w14:paraId="27DF65F8">
      <w:pPr>
        <w:spacing w:after="60"/>
      </w:pPr>
      <w:r>
        <w:rPr>
          <w:rFonts w:ascii="Arial" w:hAnsi="Arial" w:eastAsia="Arial" w:cs="Arial"/>
          <w:sz w:val="22"/>
          <w:szCs w:val="22"/>
        </w:rPr>
        <w:t>The training dataset is licensed under CC BY 4.0. This code base is licensed under the Apache-2.0 license. Note that the model weights of SAFE-GPT are exclusively licensed for research purposes (CC BY-NC 4.0).</w:t>
      </w:r>
    </w:p>
    <w:p w14:paraId="1B2BB3DE">
      <w:pPr>
        <w:pStyle w:val="2"/>
        <w:spacing w:before="240" w:after="120"/>
      </w:pPr>
      <w:r>
        <w:rPr>
          <w:rFonts w:ascii="Arial" w:hAnsi="Arial" w:eastAsia="Arial" w:cs="Arial"/>
          <w:b/>
          <w:bCs/>
          <w:sz w:val="32"/>
          <w:szCs w:val="32"/>
        </w:rPr>
        <w:t>Development lifecycle</w:t>
      </w:r>
    </w:p>
    <w:p w14:paraId="614D6250">
      <w:pPr>
        <w:pStyle w:val="3"/>
        <w:spacing w:before="120" w:after="60"/>
      </w:pPr>
      <w:r>
        <w:rPr>
          <w:rFonts w:ascii="Arial" w:hAnsi="Arial" w:eastAsia="Arial" w:cs="Arial"/>
          <w:b/>
          <w:bCs/>
          <w:sz w:val="28"/>
          <w:szCs w:val="28"/>
        </w:rPr>
        <w:t>Setup dev environment</w:t>
      </w:r>
    </w:p>
    <w:p w14:paraId="3FA5CDEA">
      <w:pPr>
        <w:shd w:val="clear" w:fill="F5F5F5"/>
        <w:spacing w:before="60" w:after="60"/>
        <w:ind w:left="360"/>
      </w:pPr>
      <w:r>
        <w:rPr>
          <w:rFonts w:ascii="Courier New" w:hAnsi="Courier New" w:eastAsia="Courier New" w:cs="Courier New"/>
          <w:sz w:val="20"/>
          <w:szCs w:val="20"/>
        </w:rPr>
        <w:t>mamba create -n safe -f env.yml
mamba activate safe
pip install --no-deps -e .</w:t>
      </w:r>
    </w:p>
    <w:p w14:paraId="10AFA043">
      <w:pPr>
        <w:pStyle w:val="3"/>
        <w:spacing w:before="120" w:after="60"/>
      </w:pPr>
      <w:r>
        <w:rPr>
          <w:rFonts w:ascii="Arial" w:hAnsi="Arial" w:eastAsia="Arial" w:cs="Arial"/>
          <w:b/>
          <w:bCs/>
          <w:sz w:val="28"/>
          <w:szCs w:val="28"/>
        </w:rPr>
        <w:t>Tests</w:t>
      </w:r>
    </w:p>
    <w:p w14:paraId="328B1D04">
      <w:pPr>
        <w:spacing w:after="60"/>
      </w:pPr>
      <w:r>
        <w:rPr>
          <w:rFonts w:ascii="Arial" w:hAnsi="Arial" w:eastAsia="Arial" w:cs="Arial"/>
          <w:sz w:val="22"/>
          <w:szCs w:val="22"/>
        </w:rPr>
        <w:t>You can run tests locally with:</w:t>
      </w:r>
    </w:p>
    <w:p w14:paraId="2A72B68E">
      <w:pPr>
        <w:shd w:val="clear" w:fill="F5F5F5"/>
        <w:spacing w:before="60" w:after="60"/>
        <w:ind w:left="360"/>
      </w:pPr>
      <w:r>
        <w:rPr>
          <w:rFonts w:ascii="Courier New" w:hAnsi="Courier New" w:eastAsia="Courier New" w:cs="Courier New"/>
          <w:sz w:val="20"/>
          <w:szCs w:val="20"/>
        </w:rPr>
        <w:t>pytest</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正黑"/>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文泉驿正黑"/>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文泉驿正黑">
    <w:panose1 w:val="02000603000000000000"/>
    <w:charset w:val="86"/>
    <w:family w:val="auto"/>
    <w:pitch w:val="default"/>
    <w:sig w:usb0="900002BF" w:usb1="2BDF7DFB" w:usb2="00000036" w:usb3="00000000" w:csb0="603E000D" w:csb1="D2D70000"/>
  </w:font>
  <w:font w:name="Arial">
    <w:panose1 w:val="020B0604020202020204"/>
    <w:charset w:val="86"/>
    <w:family w:val="auto"/>
    <w:pitch w:val="default"/>
    <w:sig w:usb0="E0002EFF" w:usb1="C000785B" w:usb2="00000009" w:usb3="00000000" w:csb0="400001FF" w:csb1="FFFF0000"/>
  </w:font>
  <w:font w:name="Courier New">
    <w:panose1 w:val="02070309020205020404"/>
    <w:charset w:val="00"/>
    <w:family w:val="auto"/>
    <w:pitch w:val="default"/>
    <w:sig w:usb0="E0002EFF" w:usb1="C0007843" w:usb2="00000009" w:usb3="00000000" w:csb0="400001FF" w:csb1="FFFF0000"/>
  </w:font>
  <w:font w:name="微软雅黑">
    <w:altName w:val="文泉驿正黑"/>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80F819">
    <w:pPr>
      <w:jc w:val="center"/>
    </w:pPr>
    <w:r>
      <w:rPr>
        <w:rFonts w:ascii="Arial" w:hAnsi="Arial" w:eastAsia="Arial" w:cs="Arial"/>
        <w:color w:val="999999"/>
        <w:sz w:val="18"/>
        <w:szCs w:val="18"/>
      </w:rPr>
      <w:t xml:space="preserve">Page </w:t>
    </w:r>
    <w:r>
      <w:rPr>
        <w:rFonts w:ascii="Arial" w:hAnsi="Arial" w:eastAsia="Arial" w:cs="Arial"/>
        <w:color w:val="999999"/>
        <w:sz w:val="18"/>
        <w:szCs w:val="18"/>
      </w:rPr>
      <w:fldChar w:fldCharType="begin"/>
    </w:r>
    <w:r>
      <w:rPr>
        <w:rFonts w:ascii="Arial" w:hAnsi="Arial" w:eastAsia="Arial" w:cs="Arial"/>
        <w:color w:val="999999"/>
        <w:sz w:val="18"/>
        <w:szCs w:val="18"/>
      </w:rPr>
      <w:instrText xml:space="preserve">PAGE</w:instrText>
    </w:r>
    <w:r>
      <w:rPr>
        <w:rFonts w:ascii="Arial" w:hAnsi="Arial" w:eastAsia="Arial" w:cs="Arial"/>
        <w:color w:val="999999"/>
        <w:sz w:val="18"/>
        <w:szCs w:val="18"/>
      </w:rPr>
      <w:fldChar w:fldCharType="separate"/>
    </w:r>
    <w:r>
      <w:rPr>
        <w:rFonts w:ascii="Arial" w:hAnsi="Arial" w:eastAsia="Arial" w:cs="Arial"/>
        <w:color w:val="999999"/>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DE3A4B">
    <w:pPr>
      <w:jc w:val="right"/>
    </w:pPr>
    <w:r>
      <w:rPr>
        <w:rFonts w:ascii="Arial" w:hAnsi="Arial" w:eastAsia="Arial" w:cs="Arial"/>
        <w:color w:val="999999"/>
        <w:sz w:val="18"/>
        <w:szCs w:val="18"/>
      </w:rPr>
      <w:t>SAFE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EF77C7"/>
    <w:multiLevelType w:val="singleLevel"/>
    <w:tmpl w:val="F7EF77C7"/>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BF977531"/>
    <w:rsid w:val="EDFCC6F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spacing w:before="240" w:after="120"/>
      <w:outlineLvl w:val="0"/>
    </w:pPr>
    <w:rPr>
      <w:rFonts w:ascii="Arial" w:hAnsi="Arial" w:eastAsia="Arial" w:cs="Arial"/>
      <w:b/>
      <w:bCs/>
      <w:color w:val="1F3864"/>
      <w:sz w:val="32"/>
      <w:szCs w:val="32"/>
    </w:rPr>
  </w:style>
  <w:style w:type="paragraph" w:styleId="3">
    <w:name w:val="heading 2"/>
    <w:next w:val="1"/>
    <w:qFormat/>
    <w:uiPriority w:val="0"/>
    <w:pPr>
      <w:spacing w:before="180" w:after="100"/>
      <w:outlineLvl w:val="1"/>
    </w:pPr>
    <w:rPr>
      <w:rFonts w:ascii="Arial" w:hAnsi="Arial" w:eastAsia="Arial" w:cs="Arial"/>
      <w:b/>
      <w:bCs/>
      <w:color w:val="2E75B6"/>
      <w:sz w:val="28"/>
      <w:szCs w:val="28"/>
    </w:rPr>
  </w:style>
  <w:style w:type="paragraph" w:styleId="4">
    <w:name w:val="heading 3"/>
    <w:next w:val="1"/>
    <w:qFormat/>
    <w:uiPriority w:val="0"/>
    <w:pPr>
      <w:spacing w:before="120" w:after="60"/>
      <w:outlineLvl w:val="2"/>
    </w:pPr>
    <w:rPr>
      <w:rFonts w:ascii="Arial" w:hAnsi="Arial" w:eastAsia="Arial" w:cs="Arial"/>
      <w:b/>
      <w:bCs/>
      <w:color w:val="2E75B6"/>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Arial" w:hAnsi="Arial" w:eastAsia="Arial" w:cs="Arial"/>
      <w:sz w:val="20"/>
      <w:szCs w:val="20"/>
    </w:rPr>
  </w:style>
  <w:style w:type="paragraph" w:styleId="9">
    <w:name w:val="footnote text"/>
    <w:link w:val="17"/>
    <w:semiHidden/>
    <w:unhideWhenUsed/>
    <w:qFormat/>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svg"/><Relationship Id="rId8" Type="http://schemas.openxmlformats.org/officeDocument/2006/relationships/image" Target="media/image3.png"/><Relationship Id="rId7" Type="http://schemas.openxmlformats.org/officeDocument/2006/relationships/image" Target="media/image2.sv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4</TotalTime>
  <ScaleCrop>false</ScaleCrop>
  <LinksUpToDate>false</LinksUpToDate>
  <Application>WPS Office_12.1.2.25882_F1E327BC-269C-435d-A152-05C5408002CA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yandy</cp:lastModifiedBy>
  <dcterms:modified xsi:type="dcterms:W3CDTF">2026-05-23T21:39:43Z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2052-12.1.2.25882</vt:lpwstr>
  </property>
  <property fmtid="{D5CDD505-2E9C-101B-9397-08002B2CF9AE}" pid="3" name="ICV">
    <vt:lpwstr>E9FF8B7682728BDAD1AD116A73B59C37_42</vt:lpwstr>
  </property>
</Properties>
</file>