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EA905">
      <w:pPr>
        <w:pStyle w:val="2"/>
        <w:keepNext/>
        <w:keepLines/>
        <w:numPr>
          <w:numId w:val="0"/>
        </w:numPr>
        <w:spacing w:before="0" w:after="100" w:line="240" w:lineRule="auto"/>
        <w:jc w:val="center"/>
        <w:rPr>
          <w:rFonts w:hint="default" w:eastAsia="宋体" w:cs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eastAsia="宋体" w:cs="Times New Roman"/>
          <w:b/>
          <w:bCs w:val="0"/>
          <w:sz w:val="24"/>
          <w:szCs w:val="24"/>
          <w:lang w:val="en-US" w:eastAsia="zh-CN"/>
        </w:rPr>
        <w:t>运动干预与社会体质焦虑</w:t>
      </w:r>
    </w:p>
    <w:p w14:paraId="072E8846">
      <w:pPr>
        <w:rPr>
          <w:rFonts w:hint="eastAsia"/>
          <w:lang w:val="en-US" w:eastAsia="zh-CN"/>
        </w:rPr>
      </w:pPr>
    </w:p>
    <w:p w14:paraId="5C9950AD">
      <w:pPr>
        <w:pStyle w:val="2"/>
        <w:keepNext/>
        <w:keepLines/>
        <w:numPr>
          <w:ilvl w:val="0"/>
          <w:numId w:val="1"/>
        </w:numPr>
        <w:spacing w:before="0" w:after="100" w:line="240" w:lineRule="auto"/>
        <w:jc w:val="left"/>
        <w:rPr>
          <w:rFonts w:hint="eastAsia" w:eastAsia="宋体" w:cs="Times New Roman"/>
          <w:b w:val="0"/>
          <w:sz w:val="24"/>
          <w:szCs w:val="24"/>
          <w:lang w:val="en-US" w:eastAsia="zh-CN"/>
        </w:rPr>
      </w:pPr>
      <w:r>
        <w:rPr>
          <w:rFonts w:hint="eastAsia" w:eastAsia="宋体" w:cs="Times New Roman"/>
          <w:b w:val="0"/>
          <w:sz w:val="24"/>
          <w:szCs w:val="24"/>
          <w:lang w:val="en-US" w:eastAsia="zh-CN"/>
        </w:rPr>
        <w:t>研究定位：</w:t>
      </w:r>
    </w:p>
    <w:p w14:paraId="1C3A2AA9">
      <w:pPr>
        <w:pStyle w:val="2"/>
        <w:keepNext/>
        <w:keepLines/>
        <w:numPr>
          <w:numId w:val="0"/>
        </w:numPr>
        <w:spacing w:before="0" w:after="100" w:line="240" w:lineRule="auto"/>
        <w:jc w:val="left"/>
        <w:rPr>
          <w:rFonts w:hint="default" w:ascii="Times New Roman Bold" w:hAnsi="Times New Roman Bold" w:eastAsia="宋体" w:cs="Times New Roman Bold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  <w:t>运动干预对社会体质焦虑的影响</w:t>
      </w:r>
      <w:r>
        <w:rPr>
          <w:rFonts w:hint="eastAsia" w:eastAsia="宋体" w:cs="Times New Roman"/>
          <w:b w:val="0"/>
          <w:sz w:val="24"/>
          <w:szCs w:val="24"/>
          <w:lang w:val="en-US" w:eastAsia="zh-CN"/>
        </w:rPr>
        <w:t xml:space="preserve"> Scoping / Feasibility Search</w:t>
      </w:r>
    </w:p>
    <w:p w14:paraId="5DC0E9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Physical Activity</w:t>
      </w:r>
    </w:p>
    <w:p w14:paraId="27BF718A">
      <w:pPr>
        <w:rPr>
          <w:rFonts w:hint="default" w:eastAsia="宋体"/>
          <w:lang w:val="en-US" w:eastAsia="zh-CN"/>
        </w:rPr>
      </w:pPr>
    </w:p>
    <w:p w14:paraId="6704FE98">
      <w:pPr>
        <w:numPr>
          <w:ilvl w:val="0"/>
          <w:numId w:val="1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干预分类：</w:t>
      </w:r>
    </w:p>
    <w:p w14:paraId="0FB1FCB4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·综合运动：运动课程或者体育课（可自选运动项目，比较多）、</w:t>
      </w:r>
      <w:r>
        <w:rPr>
          <w:rFonts w:hint="eastAsia" w:eastAsia="宋体"/>
          <w:lang w:val="en-US" w:eastAsia="zh-CN"/>
        </w:rPr>
        <w:t>多组分体育活动 (MPA)</w:t>
      </w:r>
    </w:p>
    <w:p w14:paraId="71AA5145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·有氧运动 (AE)：舞蹈、体感VR、力量训练、心血管训练、拉丁舞蹈</w:t>
      </w:r>
    </w:p>
    <w:p w14:paraId="0635A6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·身心运动 (MBE)</w:t>
      </w:r>
    </w:p>
    <w:p w14:paraId="20FE6B1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·其他：SBAE（碎片化运动）short bouts of accumulated exercise相关概念包括“累积运动”、“运动零食/零食式运动”、“久坐间断”、“碎片化运动”、“零时间运动”等；无氧运动、跑步、游泳、骑自行车、普拉提、水中体操、瑜伽、筋膜健身、功能性训练</w:t>
      </w:r>
    </w:p>
    <w:p w14:paraId="30D19949">
      <w:pPr>
        <w:rPr>
          <w:rFonts w:hint="eastAsia" w:eastAsia="宋体"/>
          <w:lang w:val="en-US" w:eastAsia="zh-CN"/>
        </w:rPr>
      </w:pPr>
    </w:p>
    <w:p w14:paraId="6A267543">
      <w:pPr>
        <w:numPr>
          <w:ilvl w:val="0"/>
          <w:numId w:val="1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研究人群：</w:t>
      </w:r>
    </w:p>
    <w:p w14:paraId="6A19F91B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·专业运动人群（芭蕾舞演员、艺术体操运动员、游泳运动员）</w:t>
      </w:r>
    </w:p>
    <w:p w14:paraId="5B5FD0C8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·学生人群（大学生、初中生、青春期容易有容貌焦虑）</w:t>
      </w:r>
    </w:p>
    <w:p w14:paraId="042252D7">
      <w:pPr>
        <w:rPr>
          <w:rFonts w:hint="eastAsia" w:eastAsia="宋体"/>
          <w:lang w:val="en-US" w:eastAsia="zh-CN"/>
        </w:rPr>
      </w:pPr>
    </w:p>
    <w:p w14:paraId="35BF6AAB">
      <w:pPr>
        <w:numPr>
          <w:ilvl w:val="0"/>
          <w:numId w:val="1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已有meta分析的文章类型</w:t>
      </w:r>
    </w:p>
    <w:p w14:paraId="55A9AEB2">
      <w:pPr>
        <w:numPr>
          <w:numId w:val="0"/>
        </w:numPr>
        <w:spacing w:before="0" w:after="0"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·体育运动中的社交体型焦虑（综合研究）https://www.tandfonline.com/doi/full/10.1080/1750984X.2014.904392?casa_token=TXcbDN1By6YAAAAA%3At_gQSQESBDDgkCR3RGLUQa37qJpal78JYuDPe-BE49z1Y2Zjgd1SYA2MzUdOyTEJHRXBl8RcmJlerg#d1e168</w:t>
      </w:r>
    </w:p>
    <w:p w14:paraId="09B68415">
      <w:pPr>
        <w:numPr>
          <w:numId w:val="0"/>
        </w:numPr>
        <w:spacing w:before="0" w:after="0"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·青少年社交体型焦虑与身体活动的关系（荟萃分析）</w:t>
      </w:r>
    </w:p>
    <w:p w14:paraId="22106E41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"https://link.springer.com/article/10.1007/s12144-026-09661-x"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6"/>
          <w:rFonts w:hint="default" w:eastAsia="宋体"/>
          <w:lang w:val="en-US" w:eastAsia="zh-CN"/>
        </w:rPr>
        <w:t>https://link.springer.com/article/10.1007/s12144-026-09661-x</w:t>
      </w:r>
      <w:r>
        <w:rPr>
          <w:rFonts w:hint="default" w:eastAsia="宋体"/>
          <w:lang w:val="en-US" w:eastAsia="zh-CN"/>
        </w:rPr>
        <w:fldChar w:fldCharType="end"/>
      </w:r>
    </w:p>
    <w:p w14:paraId="6D6A0C40">
      <w:pPr>
        <w:numPr>
          <w:numId w:val="0"/>
        </w:numPr>
        <w:spacing w:before="0" w:after="0"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·成年人舞蹈对社交体型焦虑和身体自尊的影响（系统性综述）</w:t>
      </w:r>
    </w:p>
    <w:p w14:paraId="3FEF2A82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"https://www.frontiersin.org/journals/psychology/articles/10.3389/fpsyg.2025.1547802/full"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6"/>
          <w:rFonts w:hint="default" w:eastAsia="宋体"/>
          <w:lang w:val="en-US" w:eastAsia="zh-CN"/>
        </w:rPr>
        <w:t>https://www.frontiersin.org/journals/psychology/articles/10.3389/fpsyg.2025.1547802/full</w:t>
      </w:r>
      <w:r>
        <w:rPr>
          <w:rFonts w:hint="default" w:eastAsia="宋体"/>
          <w:lang w:val="en-US" w:eastAsia="zh-CN"/>
        </w:rPr>
        <w:fldChar w:fldCharType="end"/>
      </w:r>
    </w:p>
    <w:p w14:paraId="37F8C9B3">
      <w:pPr>
        <w:numPr>
          <w:numId w:val="0"/>
        </w:numPr>
        <w:spacing w:before="0" w:after="0"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·社交性躯体焦虑和饮食障碍（系统综述和荟萃分析）</w:t>
      </w:r>
    </w:p>
    <w:p w14:paraId="626C74F6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"https://www.sciencedirect.com/science/article/pii/S1740144523000281"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6"/>
          <w:rFonts w:hint="default" w:eastAsia="宋体"/>
          <w:lang w:val="en-US" w:eastAsia="zh-CN"/>
        </w:rPr>
        <w:t>https://www.sciencedirect.com/science/article/pii/S1740144523000281</w:t>
      </w:r>
      <w:r>
        <w:rPr>
          <w:rFonts w:hint="default" w:eastAsia="宋体"/>
          <w:lang w:val="en-US" w:eastAsia="zh-CN"/>
        </w:rPr>
        <w:fldChar w:fldCharType="end"/>
      </w:r>
    </w:p>
    <w:p w14:paraId="0D899E22">
      <w:pPr>
        <w:numPr>
          <w:numId w:val="0"/>
        </w:numPr>
        <w:spacing w:before="0" w:after="0"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·运动与身体形象（荟萃分析）</w:t>
      </w:r>
    </w:p>
    <w:p w14:paraId="05CCA630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"https://www.tandfonline.com/doi/full/10.1080/14768320500105270?casa_token=jd4wTpFweqQAAAAA%3A2lFGdokMVoG_5IQo4J5KY85fOxVwIL_A4IOHLzvnWqvz4vOxYzTU2cZCgN5togfxwmXwzLjQEubW7w#d1e296"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6"/>
          <w:rFonts w:hint="default" w:eastAsia="宋体"/>
          <w:lang w:val="en-US" w:eastAsia="zh-CN"/>
        </w:rPr>
        <w:t>https://www.tandfonline.com/doi/full/10.1080/14768320500105270?casa_token=jd4wTpFweqQAAAAA%3A2lFGdokMVoG_5IQo4J5KY85fOxVwIL_A4IOHLzvnWqvz4vOxYzTU2cZCgN5togfxwmXwzLjQEubW7w#d1e296</w:t>
      </w:r>
      <w:r>
        <w:rPr>
          <w:rFonts w:hint="default" w:eastAsia="宋体"/>
          <w:lang w:val="en-US" w:eastAsia="zh-CN"/>
        </w:rPr>
        <w:fldChar w:fldCharType="end"/>
      </w:r>
    </w:p>
    <w:p w14:paraId="47EF8225">
      <w:pPr>
        <w:numPr>
          <w:numId w:val="0"/>
        </w:numPr>
        <w:spacing w:before="0" w:after="0"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·体育活动干预对身体表征的影响（系统评价）</w:t>
      </w:r>
    </w:p>
    <w:p w14:paraId="5657F0E6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"https://www.frontiersin.org/journals/psychiatry/articles/10.3389/fpsyt.2020.00099/full"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6"/>
          <w:rFonts w:hint="default" w:eastAsia="宋体"/>
          <w:lang w:val="en-US" w:eastAsia="zh-CN"/>
        </w:rPr>
        <w:t>https://www.frontiersin.org/journals/psychiatry/articles/10.3389/fpsyt.2020.00099/full</w:t>
      </w:r>
      <w:r>
        <w:rPr>
          <w:rFonts w:hint="default" w:eastAsia="宋体"/>
          <w:lang w:val="en-US" w:eastAsia="zh-CN"/>
        </w:rPr>
        <w:fldChar w:fldCharType="end"/>
      </w:r>
    </w:p>
    <w:p w14:paraId="424AFCFF">
      <w:pPr>
        <w:numPr>
          <w:numId w:val="0"/>
        </w:numPr>
        <w:spacing w:before="0" w:after="0"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·青春期的体育活动干预对焦虑的影响</w:t>
      </w:r>
    </w:p>
    <w:p w14:paraId="6A23E3A7">
      <w:pPr>
        <w:numPr>
          <w:numId w:val="0"/>
        </w:numPr>
        <w:spacing w:before="0" w:after="0"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·普拉提运动对心理健康、心理幸福感和生活质量的影响（系统评价、荟萃分析）</w:t>
      </w:r>
    </w:p>
    <w:p w14:paraId="53509582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"https://pmc.ncbi.nlm.nih.gov/articles/PMC13210596/"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Style w:val="6"/>
          <w:rFonts w:hint="default" w:eastAsia="宋体"/>
          <w:lang w:val="en-US" w:eastAsia="zh-CN"/>
        </w:rPr>
        <w:t>https://pmc.ncbi.nlm.nih.gov/articles/PMC13210596/</w:t>
      </w:r>
      <w:r>
        <w:rPr>
          <w:rFonts w:hint="default" w:eastAsia="宋体"/>
          <w:lang w:val="en-US" w:eastAsia="zh-CN"/>
        </w:rPr>
        <w:fldChar w:fldCharType="end"/>
      </w:r>
    </w:p>
    <w:p w14:paraId="4756F0ED"/>
    <w:p w14:paraId="0F2A4664">
      <w:pPr>
        <w:numPr>
          <w:ilvl w:val="0"/>
          <w:numId w:val="1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问题框架 PICOS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946E602">
        <w:tc>
          <w:tcPr>
            <w:tcW w:w="4261" w:type="dxa"/>
          </w:tcPr>
          <w:p w14:paraId="71A5BE3A">
            <w:pPr>
              <w:numPr>
                <w:numId w:val="0"/>
              </w:numPr>
              <w:spacing w:before="0" w:after="0" w:line="276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P: Population</w:t>
            </w:r>
          </w:p>
        </w:tc>
        <w:tc>
          <w:tcPr>
            <w:tcW w:w="4261" w:type="dxa"/>
          </w:tcPr>
          <w:p w14:paraId="4A49D8FD">
            <w:pPr>
              <w:numPr>
                <w:numId w:val="0"/>
              </w:numPr>
              <w:spacing w:before="0" w:after="0" w:line="276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全部年龄组（提取时记录年龄范围、均值及可分离性）</w:t>
            </w:r>
          </w:p>
        </w:tc>
      </w:tr>
      <w:tr w14:paraId="23A16B6D">
        <w:tc>
          <w:tcPr>
            <w:tcW w:w="4261" w:type="dxa"/>
          </w:tcPr>
          <w:p w14:paraId="0B25E57C">
            <w:pPr>
              <w:numPr>
                <w:numId w:val="0"/>
              </w:numPr>
              <w:spacing w:before="0" w:after="0" w:line="276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I: Intervention</w:t>
            </w:r>
          </w:p>
        </w:tc>
        <w:tc>
          <w:tcPr>
            <w:tcW w:w="4261" w:type="dxa"/>
          </w:tcPr>
          <w:p w14:paraId="1AAFCCD2">
            <w:pPr>
              <w:numPr>
                <w:numId w:val="0"/>
              </w:numPr>
              <w:spacing w:before="0" w:after="0" w:line="276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运动干预</w:t>
            </w:r>
          </w:p>
        </w:tc>
      </w:tr>
      <w:tr w14:paraId="2D268B5A">
        <w:tc>
          <w:tcPr>
            <w:tcW w:w="4261" w:type="dxa"/>
          </w:tcPr>
          <w:p w14:paraId="7BD85D2B">
            <w:pPr>
              <w:numPr>
                <w:numId w:val="0"/>
              </w:numPr>
              <w:spacing w:before="0" w:after="0" w:line="276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C: Comparison</w:t>
            </w:r>
          </w:p>
        </w:tc>
        <w:tc>
          <w:tcPr>
            <w:tcW w:w="4261" w:type="dxa"/>
          </w:tcPr>
          <w:p w14:paraId="161A57E9">
            <w:pPr>
              <w:numPr>
                <w:numId w:val="0"/>
              </w:numPr>
              <w:spacing w:before="0" w:after="0" w:line="276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实验组和对比组</w:t>
            </w:r>
          </w:p>
        </w:tc>
      </w:tr>
      <w:tr w14:paraId="7ED0F4F3">
        <w:tc>
          <w:tcPr>
            <w:tcW w:w="4261" w:type="dxa"/>
          </w:tcPr>
          <w:p w14:paraId="688C23E3">
            <w:pPr>
              <w:numPr>
                <w:numId w:val="0"/>
              </w:numPr>
              <w:spacing w:before="0" w:after="0" w:line="276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O: Outcome</w:t>
            </w:r>
          </w:p>
        </w:tc>
        <w:tc>
          <w:tcPr>
            <w:tcW w:w="4261" w:type="dxa"/>
          </w:tcPr>
          <w:p w14:paraId="368BDA05">
            <w:pPr>
              <w:numPr>
                <w:numId w:val="0"/>
              </w:numPr>
              <w:spacing w:before="0" w:after="0" w:line="276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社会体质焦虑下降或上升</w:t>
            </w:r>
          </w:p>
          <w:p w14:paraId="1186885F">
            <w:pPr>
              <w:numPr>
                <w:numId w:val="0"/>
              </w:numPr>
              <w:spacing w:before="0" w:after="0" w:line="276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亚组分析：</w:t>
            </w:r>
          </w:p>
          <w:p w14:paraId="7C7CF8C5">
            <w:pPr>
              <w:numPr>
                <w:ilvl w:val="0"/>
                <w:numId w:val="2"/>
              </w:numPr>
              <w:spacing w:before="0" w:after="0" w:line="276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样本特征比对：性别、中国城乡、社会经济地位、收入、教育、职业</w:t>
            </w:r>
          </w:p>
          <w:p w14:paraId="4914F87B">
            <w:pPr>
              <w:numPr>
                <w:ilvl w:val="0"/>
                <w:numId w:val="2"/>
              </w:numPr>
              <w:spacing w:before="0" w:after="0" w:line="276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干预差别：不同运动干预类别</w:t>
            </w:r>
          </w:p>
        </w:tc>
      </w:tr>
      <w:tr w14:paraId="54226370">
        <w:tc>
          <w:tcPr>
            <w:tcW w:w="4261" w:type="dxa"/>
          </w:tcPr>
          <w:p w14:paraId="3B3811C0">
            <w:pPr>
              <w:numPr>
                <w:numId w:val="0"/>
              </w:numPr>
              <w:spacing w:before="0" w:after="0" w:line="276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S: Study design</w:t>
            </w:r>
          </w:p>
        </w:tc>
        <w:tc>
          <w:tcPr>
            <w:tcW w:w="4261" w:type="dxa"/>
          </w:tcPr>
          <w:p w14:paraId="489AEF14">
            <w:pPr>
              <w:numPr>
                <w:numId w:val="0"/>
              </w:numPr>
              <w:spacing w:before="0" w:after="0" w:line="276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RCT、纵向、横截面</w:t>
            </w:r>
          </w:p>
        </w:tc>
      </w:tr>
    </w:tbl>
    <w:p w14:paraId="2D862D4D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</w:p>
    <w:p w14:paraId="0C810DD8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</w:p>
    <w:p w14:paraId="0CF7D279">
      <w:pPr>
        <w:numPr>
          <w:ilvl w:val="0"/>
          <w:numId w:val="1"/>
        </w:numPr>
        <w:spacing w:before="0" w:after="0" w:line="276" w:lineRule="auto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纳入、排除范围</w:t>
      </w:r>
    </w:p>
    <w:p w14:paraId="0DA742F1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bookmarkStart w:id="0" w:name="_GoBack"/>
      <w:bookmarkEnd w:id="0"/>
    </w:p>
    <w:p w14:paraId="6C03D8EB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</w:p>
    <w:p w14:paraId="7FF4F02C">
      <w:pPr>
        <w:numPr>
          <w:ilvl w:val="0"/>
          <w:numId w:val="1"/>
        </w:numPr>
        <w:spacing w:before="0" w:after="0" w:line="276" w:lineRule="auto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</w:t>
      </w:r>
    </w:p>
    <w:p w14:paraId="198A2A24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英文：PubMed/MEDLINE, Web of Science Core Collection, Embase, CINAHL, SPORTDiscus, APA PsycINFO, PsycARTICLES, ERIC, and ProQuest, Scopus/IEEE Xplore</w:t>
      </w:r>
    </w:p>
    <w:p w14:paraId="30F5AB5B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中文：CNKI/万方/维普</w:t>
      </w:r>
    </w:p>
    <w:p w14:paraId="1ABD09CF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</w:p>
    <w:p w14:paraId="4BB007AF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</w:p>
    <w:p w14:paraId="4F85909A">
      <w:pPr>
        <w:numPr>
          <w:ilvl w:val="0"/>
          <w:numId w:val="3"/>
        </w:numPr>
        <w:spacing w:before="0" w:after="0"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检索概念与关键词</w:t>
      </w:r>
    </w:p>
    <w:p w14:paraId="104DF2B2">
      <w:pPr>
        <w:numPr>
          <w:numId w:val="0"/>
        </w:numPr>
        <w:spacing w:before="0" w:after="0" w:line="276" w:lineRule="auto"/>
        <w:rPr>
          <w:rFonts w:hint="eastAsia" w:eastAsia="宋体"/>
          <w:lang w:val="en-US" w:eastAsia="zh-CN"/>
        </w:rPr>
      </w:pPr>
    </w:p>
    <w:p w14:paraId="6B5762A1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六、</w:t>
      </w:r>
    </w:p>
    <w:p w14:paraId="06B25C30">
      <w:pPr>
        <w:numPr>
          <w:numId w:val="0"/>
        </w:numPr>
        <w:spacing w:before="0" w:after="0" w:line="276" w:lineRule="auto"/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Futura Medium">
    <w:panose1 w:val="020B0602020204020303"/>
    <w:charset w:val="00"/>
    <w:family w:val="auto"/>
    <w:pitch w:val="default"/>
    <w:sig w:usb0="80000067" w:usb1="00000000" w:usb2="00000000" w:usb3="00000000" w:csb0="200001FB" w:csb1="CDFD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F1EC5"/>
    <w:multiLevelType w:val="singleLevel"/>
    <w:tmpl w:val="BFDF1EC5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CCEE80BB"/>
    <w:multiLevelType w:val="singleLevel"/>
    <w:tmpl w:val="CCEE80B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CF5FA5F"/>
    <w:multiLevelType w:val="singleLevel"/>
    <w:tmpl w:val="1CF5FA5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BF8A9F"/>
    <w:rsid w:val="3FFFACB3"/>
    <w:rsid w:val="6ECF4427"/>
    <w:rsid w:val="9FFB3EB0"/>
    <w:rsid w:val="D6BF8A9F"/>
    <w:rsid w:val="E6F7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Times New Roman" w:hAnsi="Times New Roman" w:eastAsia="Times New Roman" w:cs="Times New Roman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00" w:after="20" w:line="276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2026-09-06T18:02:00Z</dcterms:created>
  <dc:creator>Ataraxia</dc:creator>
  <cp:lastModifiedBy>Ataraxia</cp:lastModifiedBy>
  <dcterms:modified xsi:type="dcterms:W3CDTF">2026-09-06T21:59:56Z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9B7FC24DE19D6954998E9D6A4544F918_41</vt:lpwstr>
  </property>
</Properties>
</file>