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2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CDBEB4">
      <w:pPr>
        <w:rPr>
          <w:rFonts w:hint="default" w:ascii="Times New Roman Bold" w:hAnsi="Times New Roman Bold" w:cs="Times New Roman Bold"/>
          <w:b/>
          <w:bCs/>
          <w:sz w:val="24"/>
          <w:szCs w:val="24"/>
          <w:lang w:val="en-US" w:eastAsia="zh-CN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  <w:lang w:val="en-US" w:eastAsia="zh-CN"/>
        </w:rPr>
        <w:t>Figure 3</w:t>
      </w:r>
    </w:p>
    <w:p w14:paraId="65C01C8B">
      <w:pPr>
        <w:rPr>
          <w:rFonts w:hint="default" w:ascii="Times New Roman Italic" w:hAnsi="Times New Roman Italic" w:cs="Times New Roman Italic"/>
          <w:b w:val="0"/>
          <w:bCs w:val="0"/>
          <w:i/>
          <w:iCs/>
          <w:sz w:val="24"/>
          <w:szCs w:val="24"/>
          <w:lang w:val="en-US" w:eastAsia="zh-CN"/>
        </w:rPr>
      </w:pPr>
      <w:r>
        <w:rPr>
          <w:rFonts w:hint="eastAsia" w:ascii="Times New Roman Italic" w:hAnsi="Times New Roman Italic" w:cs="Times New Roman Italic"/>
          <w:b w:val="0"/>
          <w:bCs w:val="0"/>
          <w:i/>
          <w:iCs/>
          <w:sz w:val="24"/>
          <w:szCs w:val="24"/>
          <w:lang w:val="en-US" w:eastAsia="zh-CN"/>
        </w:rPr>
        <w:t>Uns</w:t>
      </w:r>
      <w:r>
        <w:rPr>
          <w:rFonts w:hint="default" w:ascii="Times New Roman Italic" w:hAnsi="Times New Roman Italic" w:cs="Times New Roman Italic"/>
          <w:b w:val="0"/>
          <w:bCs w:val="0"/>
          <w:i/>
          <w:iCs/>
          <w:sz w:val="24"/>
          <w:szCs w:val="24"/>
          <w:lang w:val="en-US" w:eastAsia="zh-CN"/>
        </w:rPr>
        <w:t>tandardized path coefficients of the latent moderated mediation model</w:t>
      </w:r>
      <w:r>
        <w:rPr>
          <w:rFonts w:hint="eastAsia" w:ascii="Times New Roman Italic" w:hAnsi="Times New Roman Italic" w:cs="Times New Roman Italic"/>
          <w:b w:val="0"/>
          <w:bCs w:val="0"/>
          <w:i/>
          <w:iCs/>
          <w:sz w:val="24"/>
          <w:szCs w:val="24"/>
          <w:lang w:val="en-US" w:eastAsia="zh-CN"/>
        </w:rPr>
        <w:t xml:space="preserve"> (Final)</w:t>
      </w:r>
    </w:p>
    <w:p w14:paraId="677824AD">
      <w:pPr>
        <w:rPr>
          <w:rFonts w:hint="default" w:ascii="Times New Roman Italic" w:hAnsi="Times New Roman Italic" w:cs="Times New Roman Italic"/>
          <w:b w:val="0"/>
          <w:bCs w:val="0"/>
          <w:i/>
          <w:iCs/>
          <w:sz w:val="24"/>
          <w:szCs w:val="24"/>
          <w:lang w:val="en-US" w:eastAsia="zh-CN"/>
        </w:rPr>
      </w:pPr>
      <w:bookmarkStart w:id="0" w:name="_GoBack"/>
      <w:r>
        <w:rPr>
          <w:rFonts w:hint="default" w:ascii="Times New Roman Italic" w:hAnsi="Times New Roman Italic" w:cs="Times New Roman Italic"/>
          <w:b w:val="0"/>
          <w:bCs w:val="0"/>
          <w:i/>
          <w:iCs/>
          <w:sz w:val="24"/>
          <w:szCs w:val="24"/>
          <w:lang w:val="en-US" w:eastAsia="zh-CN"/>
        </w:rPr>
        <w:drawing>
          <wp:inline distT="0" distB="0" distL="114300" distR="114300">
            <wp:extent cx="5256530" cy="3119120"/>
            <wp:effectExtent l="0" t="0" r="1270" b="5080"/>
            <wp:docPr id="1" name="图片 1" descr="未命名绘图-第 2 页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未命名绘图-第 2 页.drawio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0EA419EC">
      <w:pPr>
        <w:rPr>
          <w:rFonts w:hint="eastAsia" w:ascii="Times New Roman" w:hAnsi="Times New Roman" w:cs="Times New Roman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Times New Roman Italic" w:hAnsi="Times New Roman Italic" w:cs="Times New Roman Italic"/>
          <w:b w:val="0"/>
          <w:bCs w:val="0"/>
          <w:i/>
          <w:iCs/>
          <w:sz w:val="24"/>
          <w:szCs w:val="24"/>
          <w:lang w:val="en-US" w:eastAsia="zh-CN"/>
        </w:rPr>
        <w:t>Note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n-US" w:eastAsia="zh-CN"/>
        </w:rPr>
        <w:t>. Values represent unstandardized coefficients</w:t>
      </w:r>
      <w:r>
        <w:rPr>
          <w:rFonts w:hint="eastAsia" w:ascii="Times New Roman" w:hAnsi="Times New Roman" w:cs="Times New Roman"/>
          <w:b w:val="0"/>
          <w:bCs w:val="0"/>
          <w:i w:val="0"/>
          <w:iCs w:val="0"/>
          <w:sz w:val="24"/>
          <w:szCs w:val="24"/>
          <w:lang w:val="en-US" w:eastAsia="zh-CN"/>
        </w:rPr>
        <w:t xml:space="preserve"> (B). SM = Social Media Addiction; DP = Depressive Symptom; BP = Bedtime Procrastination.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n-US" w:eastAsia="zh-CN"/>
        </w:rPr>
        <w:t>Solid lines indicate statistically significant paths (p&lt;.05); dashed lines indicate non-significant paths</w:t>
      </w:r>
      <w:r>
        <w:rPr>
          <w:rFonts w:hint="eastAsia" w:ascii="Times New Roman" w:hAnsi="Times New Roman" w:cs="Times New Roman"/>
          <w:b w:val="0"/>
          <w:bCs w:val="0"/>
          <w:i w:val="0"/>
          <w:iCs w:val="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n-US" w:eastAsia="zh-CN"/>
        </w:rPr>
        <w:t>(p</w:t>
      </w:r>
      <w:r>
        <w:rPr>
          <w:rFonts w:hint="eastAsia" w:ascii="Times New Roman" w:hAnsi="Times New Roman" w:cs="Times New Roman"/>
          <w:b w:val="0"/>
          <w:bCs w:val="0"/>
          <w:i w:val="0"/>
          <w:iCs w:val="0"/>
          <w:sz w:val="24"/>
          <w:szCs w:val="24"/>
          <w:lang w:val="en-US" w:eastAsia="zh-CN"/>
        </w:rPr>
        <w:t>&gt;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n-US" w:eastAsia="zh-CN"/>
        </w:rPr>
        <w:t>.05). The interaction term (Depressive Symptoms × Chronotype) was estimated using the Latent Moderated Structural Equations (LMS) approach with robust standard errors. For visual clarity, non-significant covariate paths (Age, Gender, Wave) are not depicted in the figure but are controlled for.</w:t>
      </w:r>
      <w:r>
        <w:rPr>
          <w:rFonts w:hint="eastAsia" w:ascii="Times New Roman" w:hAnsi="Times New Roman" w:cs="Times New Roman"/>
          <w:b w:val="0"/>
          <w:bCs w:val="0"/>
          <w:i w:val="0"/>
          <w:iCs w:val="0"/>
          <w:sz w:val="24"/>
          <w:szCs w:val="24"/>
          <w:lang w:val="en-US" w:eastAsia="zh-CN"/>
        </w:rPr>
        <w:t xml:space="preserve"> </w:t>
      </w:r>
    </w:p>
    <w:p w14:paraId="227F3B1C">
      <w:pP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default" w:ascii="Times New Roman Italic" w:hAnsi="Times New Roman Italic" w:cs="Times New Roman Italic"/>
          <w:b w:val="0"/>
          <w:bCs w:val="0"/>
          <w:i/>
          <w:iCs/>
          <w:sz w:val="24"/>
          <w:szCs w:val="24"/>
          <w:lang w:val="en-US" w:eastAsia="zh-CN"/>
        </w:rPr>
        <w:t>R</w:t>
      </w:r>
      <w:r>
        <w:rPr>
          <w:rFonts w:hint="eastAsia" w:ascii="Times New Roman" w:hAnsi="Times New Roman" w:cs="Times New Roman"/>
          <w:b w:val="0"/>
          <w:bCs w:val="0"/>
          <w:i/>
          <w:iCs/>
          <w:sz w:val="24"/>
          <w:szCs w:val="24"/>
          <w:vertAlign w:val="superscript"/>
          <w:lang w:val="en-US" w:eastAsia="zh-CN"/>
        </w:rPr>
        <w:t>2</w:t>
      </w:r>
      <w:r>
        <w:rPr>
          <w:rFonts w:hint="eastAsia" w:ascii="Times New Roman" w:hAnsi="Times New Roman" w:cs="Times New Roman"/>
          <w:b w:val="0"/>
          <w:bCs w:val="0"/>
          <w:i/>
          <w:iCs/>
          <w:sz w:val="24"/>
          <w:szCs w:val="24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b w:val="0"/>
          <w:bCs w:val="0"/>
          <w:i w:val="0"/>
          <w:iCs w:val="0"/>
          <w:sz w:val="24"/>
          <w:szCs w:val="24"/>
          <w:lang w:val="en-US" w:eastAsia="zh-CN"/>
        </w:rPr>
        <w:t>values for endogenous variables are as follows: SM = .12, DP = .30, and BP = .38 in the chain mediation model (Model 2; see Table 4 for full estimates); and SM = .12, DP = .30, and BP = .56 in the moderated mediation model (Model 3; see Table 6 for full estimates).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n-US" w:eastAsia="zh-CN"/>
        </w:rPr>
        <w:t xml:space="preserve"> The substantial increase in </w:t>
      </w:r>
      <w:r>
        <w:rPr>
          <w:rFonts w:hint="default" w:ascii="Times New Roman Italic" w:hAnsi="Times New Roman Italic" w:cs="Times New Roman Italic"/>
          <w:b w:val="0"/>
          <w:bCs w:val="0"/>
          <w:i/>
          <w:iCs/>
          <w:sz w:val="24"/>
          <w:szCs w:val="24"/>
          <w:lang w:val="en-US" w:eastAsia="zh-CN"/>
        </w:rPr>
        <w:t>R</w:t>
      </w:r>
      <w:r>
        <w:rPr>
          <w:rFonts w:hint="eastAsia" w:ascii="Times New Roman" w:hAnsi="Times New Roman" w:cs="Times New Roman"/>
          <w:b w:val="0"/>
          <w:bCs w:val="0"/>
          <w:i/>
          <w:iCs/>
          <w:sz w:val="24"/>
          <w:szCs w:val="24"/>
          <w:vertAlign w:val="superscript"/>
          <w:lang w:val="en-US" w:eastAsia="zh-CN"/>
        </w:rPr>
        <w:t xml:space="preserve">2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n-US" w:eastAsia="zh-CN"/>
        </w:rPr>
        <w:t>for BP (from .38 to .56) indicates that Chronotype significantly enhances the model's explanatory power for bedtime procrastination.</w:t>
      </w:r>
    </w:p>
    <w:p w14:paraId="1FFC4C22">
      <w:pP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n-US" w:eastAsia="zh-CN"/>
        </w:rPr>
        <w:t>*p &lt; .05. **p &lt; .01. ***p &lt; .001.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Times New Roman Italic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6FDADB"/>
    <w:rsid w:val="23CDB94F"/>
    <w:rsid w:val="345F65C3"/>
    <w:rsid w:val="57713F27"/>
    <w:rsid w:val="64DFBA7D"/>
    <w:rsid w:val="6BBA2BBF"/>
    <w:rsid w:val="6F8FDA95"/>
    <w:rsid w:val="6FD71D08"/>
    <w:rsid w:val="7CFEE213"/>
    <w:rsid w:val="7EE2C435"/>
    <w:rsid w:val="7F6FDADB"/>
    <w:rsid w:val="A97F14F0"/>
    <w:rsid w:val="B89F118A"/>
    <w:rsid w:val="F9D538FA"/>
    <w:rsid w:val="FFDFC45E"/>
    <w:rsid w:val="FFEBA7D9"/>
    <w:rsid w:val="FFFEAB43"/>
    <w:rsid w:val="FFFEB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sv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2026-08-01T14:26:00Z</dcterms:created>
  <dc:creator>Ataraxia</dc:creator>
  <cp:lastModifiedBy>Ataraxia</cp:lastModifiedBy>
  <dcterms:modified xsi:type="dcterms:W3CDTF">2026-08-01T16:47:34Z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AC591BB592B4C7EE81EE6A6ABFF3EE65_41</vt:lpwstr>
  </property>
</Properties>
</file>