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29A9E">
      <w:pPr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  <w:t>Abstract</w:t>
      </w:r>
    </w:p>
    <w:p w14:paraId="183D5FF2">
      <w:pPr>
        <w:jc w:val="left"/>
        <w:rPr>
          <w:rFonts w:hint="default" w:ascii="Times New Roman Bold" w:hAnsi="Times New Roman Bold" w:cs="Times New Roman Bold"/>
          <w:b/>
          <w:bCs/>
          <w:sz w:val="24"/>
          <w:szCs w:val="24"/>
          <w:lang w:val="en-US" w:eastAsia="zh-CN"/>
        </w:rPr>
      </w:pPr>
    </w:p>
    <w:p w14:paraId="6A6D24A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Background</w:t>
      </w:r>
    </w:p>
    <w:p w14:paraId="10FF80A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Academic involution in China has strengthened stress among university students, yet the mechanisms linking academic stress to sleep-related maladaptive behaviors remain unclear. This study examines whether social media addiction and depressive symptoms sequentially mediate the academic stress–bedtime procrastination relationship and whether this process is moderated by chronotype.</w:t>
      </w:r>
    </w:p>
    <w:p w14:paraId="79C3F792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6AF246CD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Methods</w:t>
      </w:r>
    </w:p>
    <w:p w14:paraId="409EDF18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 sample of 541 Chinese university students (46.2% male) completed self-report measures of academic stress (PAS), social media addiction (BSMAS), depressive symptoms (PHQ), bedtime procrastination (BPS), chronotype (rMEQ), and physical activity (PAQ-AD). Two Moderated chain mediation models were tested using structural equation modeling (SEM) with latent interaction terms (LMS) in R.</w:t>
      </w:r>
    </w:p>
    <w:p w14:paraId="3A4C6DC0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471B360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Results</w:t>
      </w:r>
    </w:p>
    <w:p w14:paraId="2A3C6BB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Academic stress was positively associated with bedtime procrastination through a sequential pathway: academic stress → social media addiction → depressive symptoms → bedtime procrastination (b = 0.016, 95% CI [0.01, 0.03], p = .003). Chronotype significantly moderated the depressive symptoms → bedtime procrastination path (b3 = –0.298, p &lt; .001), such that the positive association was weaker for evening-type than morning-type students. The moderated mediation model explained 56% of the variance in bedtime procrastination, compared to 38% in the mediation-only model.</w:t>
      </w:r>
    </w:p>
    <w:p w14:paraId="3F0BFB2F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p w14:paraId="5EFB07C6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Limitations</w:t>
      </w:r>
    </w:p>
    <w:p w14:paraId="3D7D7E7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Cross-sectional design precludes causal inferences; single-item measure of academic stress; findings primarily based on undergraduate students, limiting generalizability.</w:t>
      </w:r>
    </w:p>
    <w:p w14:paraId="3B3815DA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bookmarkStart w:id="0" w:name="_GoBack"/>
      <w:bookmarkEnd w:id="0"/>
    </w:p>
    <w:p w14:paraId="033D2485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Conclusions</w:t>
      </w:r>
    </w:p>
    <w:p w14:paraId="2AB7E02E">
      <w:pP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Academic stress contributes to bedtime procrastination via avoidant coping and affective dysregulation. Eveningness paradoxically buffers the depressive symptoms–bedtime procrastination link. Chronotype-informed interventions may be promising.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3F98AC"/>
    <w:rsid w:val="7F3F98AC"/>
    <w:rsid w:val="E5F92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2026-09-04T17:42:00Z</dcterms:created>
  <dc:creator>Ataraxia</dc:creator>
  <cp:lastModifiedBy>Ataraxia</cp:lastModifiedBy>
  <dcterms:modified xsi:type="dcterms:W3CDTF">2026-09-04T17:45:11Z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975C168592B11CA0F1E69A6A46F9334C_41</vt:lpwstr>
  </property>
</Properties>
</file>