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Юсупова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Равилевна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firewall-cmd:</w:t>
      </w:r>
    </w:p>
    <w:p>
      <w:pPr>
        <w:pStyle w:val="FirstParagraph"/>
      </w:pPr>
      <w:r>
        <w:t xml:space="preserve">– определить текущую зону по умолчанию;</w:t>
      </w:r>
    </w:p>
    <w:p>
      <w:pPr>
        <w:pStyle w:val="BodyText"/>
      </w:pPr>
      <w:r>
        <w:t xml:space="preserve">– определить доступные для настройки зоны;</w:t>
      </w:r>
    </w:p>
    <w:p>
      <w:pPr>
        <w:pStyle w:val="BodyText"/>
      </w:pPr>
      <w:r>
        <w:t xml:space="preserve">– определить службы, включённые в текущую зону;</w:t>
      </w:r>
    </w:p>
    <w:p>
      <w:pPr>
        <w:pStyle w:val="BodyText"/>
      </w:pPr>
      <w:r>
        <w:t xml:space="preserve">– добавить сервер VNC в конфигурацию брандмауэра.</w:t>
      </w:r>
    </w:p>
    <w:p>
      <w:pPr>
        <w:pStyle w:val="Compact"/>
        <w:numPr>
          <w:ilvl w:val="0"/>
          <w:numId w:val="1002"/>
        </w:numPr>
      </w:pPr>
      <w:r>
        <w:t xml:space="preserve">Используя firewall-config:</w:t>
      </w:r>
    </w:p>
    <w:p>
      <w:pPr>
        <w:pStyle w:val="FirstParagraph"/>
      </w:pPr>
      <w:r>
        <w:t xml:space="preserve">– добавьте службы http и ssh в зону public;</w:t>
      </w:r>
    </w:p>
    <w:p>
      <w:pPr>
        <w:pStyle w:val="BodyText"/>
      </w:pPr>
      <w:r>
        <w:t xml:space="preserve">– добавьте порт 2022 протокола UDP в зону public;</w:t>
      </w:r>
    </w:p>
    <w:p>
      <w:pPr>
        <w:pStyle w:val="BodyText"/>
      </w:pPr>
      <w:r>
        <w:t xml:space="preserve">– добавьте службу ftp.</w:t>
      </w:r>
    </w:p>
    <w:p>
      <w:pPr>
        <w:pStyle w:val="Compact"/>
        <w:numPr>
          <w:ilvl w:val="0"/>
          <w:numId w:val="1003"/>
        </w:numPr>
      </w:pPr>
      <w:r>
        <w:t xml:space="preserve">Выполните задание для самостоятельной работы (раздел 13.5).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Получили полномочия администратора, определили текущую зону по умолчанию, доступные зоны и посмотрели службы, доступные на компьютере(рис. 1).</w:t>
      </w:r>
    </w:p>
    <w:p>
      <w:pPr>
        <w:pStyle w:val="CaptionedFigure"/>
      </w:pPr>
      <w:r>
        <w:drawing>
          <wp:inline>
            <wp:extent cx="3733800" cy="3651219"/>
            <wp:effectExtent b="0" l="0" r="0" t="0"/>
            <wp:docPr descr="Выполнили пункты 1-4 из раздела 13.4.1. (Управление брандмауэром с помощью firewall-cmd)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1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Выполнили пункты 1-4 из раздела 13.4.1. (Управление брандмауэром с помощью firewall-cmd)</w:t>
      </w:r>
    </w:p>
    <w:p>
      <w:pPr>
        <w:pStyle w:val="BodyText"/>
      </w:pPr>
      <w:r>
        <w:t xml:space="preserve">Определили доступные службы в текущей зонеи сравнили результаты вывода информации при использовании команды firewall-cmd –list-all и команды firewall-cmd –list-all –zone=public (рис. 2).</w:t>
      </w:r>
    </w:p>
    <w:p>
      <w:pPr>
        <w:pStyle w:val="CaptionedFigure"/>
      </w:pPr>
      <w:r>
        <w:drawing>
          <wp:inline>
            <wp:extent cx="3733800" cy="3257398"/>
            <wp:effectExtent b="0" l="0" r="0" t="0"/>
            <wp:docPr descr="Выполнили пункты 5-6 из раздела 13.4.1. (Управление брандмауэром с помощью firewall-cmd)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Выполнили пункты 5-6 из раздела 13.4.1. (Управление брандмауэром с помощью firewall-cmd)</w:t>
      </w:r>
    </w:p>
    <w:p>
      <w:pPr>
        <w:pStyle w:val="BodyText"/>
      </w:pPr>
      <w:r>
        <w:t xml:space="preserve">Добавили сервер VNC в конфигурацию брандмауэра, проверили, что добавился vnc-server в конфигурацию. Перезапустили службу firewalld и проверили, что vnc-server нет в конфигурации, так как при использовании команды firewall-cmd –add-service=vnc-server без параметра –permanent правило добавляется только в текущую (runtime) конфигурацию брандмауэра, но не сохраняется в постоянную конфигурацию.(рис. 3).</w:t>
      </w:r>
    </w:p>
    <w:p>
      <w:pPr>
        <w:pStyle w:val="CaptionedFigure"/>
      </w:pPr>
      <w:r>
        <w:drawing>
          <wp:inline>
            <wp:extent cx="3733800" cy="3341394"/>
            <wp:effectExtent b="0" l="0" r="0" t="0"/>
            <wp:docPr descr="Выполнили пункты 7-10 из раздела 13.4.1. (Управление брандмауэром с помощью firewall-cmd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Выполнили пункты 7-10 из раздела 13.4.1. (Управление брандмауэром с помощью firewall-cmd)</w:t>
      </w:r>
    </w:p>
    <w:p>
      <w:pPr>
        <w:pStyle w:val="BodyText"/>
      </w:pPr>
      <w:r>
        <w:t xml:space="preserve">Добавили службу vnc-server ещё раз, но на этот раз сделали её постоянной и проверили наличие vnc-server в конфигурации. Увидели, что VNC-сервер не указан. Службы, которые были добавлены в конфигурацию на диске, автоматически не добавляются в конфигурацию времени выполнения. Перезагрузилите конфигурацию firewalld и просмотрели конфигурацию времени выполнения(рис. 4).</w:t>
      </w:r>
    </w:p>
    <w:p>
      <w:pPr>
        <w:pStyle w:val="CaptionedFigure"/>
      </w:pPr>
      <w:r>
        <w:drawing>
          <wp:inline>
            <wp:extent cx="3733800" cy="3455246"/>
            <wp:effectExtent b="0" l="0" r="0" t="0"/>
            <wp:docPr descr="Выполнили пункты 11-13 из раздела 13.4.1. (Управление брандмауэром с помощью firewall-cmd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Выполнили пункты 11-13 из раздела 13.4.1. (Управление брандмауэром с помощью firewall-cmd)</w:t>
      </w:r>
    </w:p>
    <w:p>
      <w:pPr>
        <w:pStyle w:val="BodyText"/>
      </w:pPr>
      <w:r>
        <w:t xml:space="preserve">Добавили в конфигурацию межсетевого экрана порт 2022 протокола TCP и перезагрузили конфигурацию firewalld. Проверили, что порт добавлен в конфигурацию(рис. 5).</w:t>
      </w:r>
    </w:p>
    <w:p>
      <w:pPr>
        <w:pStyle w:val="CaptionedFigure"/>
      </w:pPr>
      <w:r>
        <w:drawing>
          <wp:inline>
            <wp:extent cx="3733800" cy="1956654"/>
            <wp:effectExtent b="0" l="0" r="0" t="0"/>
            <wp:docPr descr="Выполнили пункты 14 и 15 из раздела 13.4.1. (Управление брандмауэром с помощью firewall-cmd)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Выполнили пункты 14 и 15 из раздела 13.4.1. (Управление брандмауэром с помощью firewall-cmd)</w:t>
      </w:r>
    </w:p>
    <w:p>
      <w:pPr>
        <w:pStyle w:val="BodyText"/>
      </w:pPr>
      <w:r>
        <w:t xml:space="preserve">Открыли терминал и под учётной записью своего пользователя запустили интерфейс GUI firewall-config. Нажали выпадающее меню рядом с параметром Configuration . Открыли раскрывающийся список и выбрали Permanent . Это позволило сделать постоянными все изменения, которые вносим при конфигурировании. Выберали зону public и отметили службы http, https и ftp, чтобы включить их.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1789452"/>
            <wp:effectExtent b="0" l="0" r="0" t="0"/>
            <wp:docPr descr="Выполнили пункт 1-3 из раздела 13.4.2. (Управление брандмауэром с помощью firewall-config)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Выполнили пункт 1-3 из раздела 13.4.2. (Управление брандмауэром с помощью firewall-config)</w:t>
      </w:r>
    </w:p>
    <w:p>
      <w:pPr>
        <w:pStyle w:val="BodyText"/>
      </w:pPr>
      <w:r>
        <w:t xml:space="preserve">Выбрали вкладку Ports и на этой вкладке нажали Add . Ввели порт 2022 и протокол udp, закрыли утилиту firewall-config.(рис. 7).</w:t>
      </w:r>
    </w:p>
    <w:p>
      <w:pPr>
        <w:pStyle w:val="CaptionedFigure"/>
      </w:pPr>
      <w:r>
        <w:drawing>
          <wp:inline>
            <wp:extent cx="3733800" cy="1644989"/>
            <wp:effectExtent b="0" l="0" r="0" t="0"/>
            <wp:docPr descr="Выполнили пункт 4 и 5 из раздела 13.4.2. (Управление брандмауэром с помощью firewall-config)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Выполнили пункт 4 и 5 из раздела 13.4.2. (Управление брандмауэром с помощью firewall-config)</w:t>
      </w:r>
    </w:p>
    <w:p>
      <w:pPr>
        <w:pStyle w:val="BodyText"/>
      </w:pPr>
      <w:r>
        <w:t xml:space="preserve">В окне терминала ввели firewall-cmd –list-all. Обратили внимание, что изменения, которые только что внесли, ещё не вступили в силу. Это связано с тем, что настроили их как постоянные изменения, а не как изменения времени выполнения. Перегрузили конфигурацию firewall-cmd и список доступных сервисовe, увидели, что изменения были применены.(рис. 8).</w:t>
      </w:r>
    </w:p>
    <w:p>
      <w:pPr>
        <w:pStyle w:val="CaptionedFigure"/>
      </w:pPr>
      <w:r>
        <w:drawing>
          <wp:inline>
            <wp:extent cx="3733800" cy="3456389"/>
            <wp:effectExtent b="0" l="0" r="0" t="0"/>
            <wp:docPr descr="Выполнили пункты 6 и 7 из раздела 13.4.2. (Управление брандмауэром с помощью firewall-config)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Выполнили пункты 6 и 7 из раздела 13.4.2. (Управление брандмауэром с помощью firewall-config)</w:t>
      </w:r>
    </w:p>
    <w:bookmarkEnd w:id="46"/>
    <w:bookmarkStart w:id="56" w:name="выполнение-самостоятель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самостоятельной работы</w:t>
      </w:r>
    </w:p>
    <w:p>
      <w:pPr>
        <w:pStyle w:val="FirstParagraph"/>
      </w:pPr>
      <w:r>
        <w:t xml:space="preserve">Создали в командной строке конфигурацию межсетевого экрана, которая позволяет получить доступ к службе telnet(рис. 9).</w:t>
      </w:r>
    </w:p>
    <w:p>
      <w:pPr>
        <w:pStyle w:val="CaptionedFigure"/>
      </w:pPr>
      <w:r>
        <w:drawing>
          <wp:inline>
            <wp:extent cx="3733800" cy="348591"/>
            <wp:effectExtent b="0" l="0" r="0" t="0"/>
            <wp:docPr descr="Выполнили пункты 1 и 2 из раздела 13.5. (Самостоятельная работа)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Выполнили пункты 1 и 2 из раздела 13.5. (Самостоятельная работа)</w:t>
      </w:r>
    </w:p>
    <w:p>
      <w:pPr>
        <w:pStyle w:val="BodyText"/>
      </w:pPr>
      <w:r>
        <w:t xml:space="preserve">Создали в графическом интерфейсе конфигурацию межсетевого экрана, которая позволяет получить доступ для служб imap, pop3, smtp (рис. 10).</w:t>
      </w:r>
    </w:p>
    <w:p>
      <w:pPr>
        <w:pStyle w:val="CaptionedFigure"/>
      </w:pPr>
      <w:r>
        <w:drawing>
          <wp:inline>
            <wp:extent cx="3733800" cy="1999811"/>
            <wp:effectExtent b="0" l="0" r="0" t="0"/>
            <wp:docPr descr="Выполнили пункты 1 и 2 из раздела 13.5. (Самостоятельная работа)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Выполнили пункты 1 и 2 из раздела 13.5. (Самостоятельная работа)</w:t>
      </w:r>
    </w:p>
    <w:p>
      <w:pPr>
        <w:pStyle w:val="BodyText"/>
      </w:pPr>
      <w:r>
        <w:t xml:space="preserve">Убедились, что конфигурация является постоянной и будет активирована после перезагрузки компьютера.(рис. 11).</w:t>
      </w:r>
    </w:p>
    <w:p>
      <w:pPr>
        <w:pStyle w:val="CaptionedFigure"/>
      </w:pPr>
      <w:r>
        <w:drawing>
          <wp:inline>
            <wp:extent cx="3733800" cy="1952605"/>
            <wp:effectExtent b="0" l="0" r="0" t="0"/>
            <wp:docPr descr="Выполнили пункты 1 и 2 из раздела 13.5. (Самостоятельная работа)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Выполнили пункты 1 и 2 из раздела 13.5. (Самостоятельная работа)</w:t>
      </w:r>
    </w:p>
    <w:bookmarkEnd w:id="56"/>
    <w:bookmarkStart w:id="57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4"/>
        </w:numPr>
      </w:pPr>
      <w:r>
        <w:t xml:space="preserve">Служба firewalld.service должна быть запущена перед работой с firewall-config, так как этот графический инструмент является фронтендом для управления демоном firewalld.</w:t>
      </w:r>
    </w:p>
    <w:p>
      <w:pPr>
        <w:numPr>
          <w:ilvl w:val="0"/>
          <w:numId w:val="1004"/>
        </w:numPr>
      </w:pPr>
      <w:r>
        <w:t xml:space="preserve">Команда firewall-cmd –add-port=2355/udp добавляет UDP-порт 2355 в текущую зону. Без параметра –permanent изменение будет временным и сбросится после перезагрузки службы.</w:t>
      </w:r>
    </w:p>
    <w:p>
      <w:pPr>
        <w:numPr>
          <w:ilvl w:val="0"/>
          <w:numId w:val="1004"/>
        </w:numPr>
      </w:pPr>
      <w:r>
        <w:t xml:space="preserve">Команда firewall-cmd –list-all-zones показывает полную конфигурацию всех зон, включая службы, порты, протоколы и настройки каждой зоны.</w:t>
      </w:r>
    </w:p>
    <w:p>
      <w:pPr>
        <w:numPr>
          <w:ilvl w:val="0"/>
          <w:numId w:val="1004"/>
        </w:numPr>
      </w:pPr>
      <w:r>
        <w:t xml:space="preserve">Команда firewall-cmd –remove-service=vnc-server удаляет службу vnc-server из текущей конфигурации. Для постоянного удаления нужно добавить параметр –permanent.</w:t>
      </w:r>
    </w:p>
    <w:p>
      <w:pPr>
        <w:numPr>
          <w:ilvl w:val="0"/>
          <w:numId w:val="1004"/>
        </w:numPr>
      </w:pPr>
      <w:r>
        <w:t xml:space="preserve">Команда firewall-cmd –reload активирует постоянную конфигурацию, загружая правила, добавленные с параметром –permanent, без полной перезагрузки службы.</w:t>
      </w:r>
    </w:p>
    <w:p>
      <w:pPr>
        <w:numPr>
          <w:ilvl w:val="0"/>
          <w:numId w:val="1004"/>
        </w:numPr>
      </w:pPr>
      <w:r>
        <w:t xml:space="preserve">Параметр –list-all показывает текущую активную конфигурацию выбранной зоны, позволяя убедиться, что изменения применились и теперь активны.</w:t>
      </w:r>
    </w:p>
    <w:p>
      <w:pPr>
        <w:numPr>
          <w:ilvl w:val="0"/>
          <w:numId w:val="1004"/>
        </w:numPr>
      </w:pPr>
      <w:r>
        <w:t xml:space="preserve">Команда firewall-cmd –zone=public –add-interface=eno1 назначает интерфейс eno1 конкретной зоне public. Для постоянного назначения требуется параметр –permanent.</w:t>
      </w:r>
    </w:p>
    <w:p>
      <w:pPr>
        <w:numPr>
          <w:ilvl w:val="0"/>
          <w:numId w:val="1004"/>
        </w:numPr>
      </w:pPr>
      <w:r>
        <w:t xml:space="preserve">Новый интерфейс автоматически добавляется в зону по умолчанию (обычно public), если не указана конкретная зона. Зону по умолчанию можно проверить командой firewall-cmd –get-default-zone.</w:t>
      </w:r>
    </w:p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мы получили навыки настройки пакетного фильтра в Linux.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Юсупова Ксения Равилевна</dc:creator>
  <dc:language>ru-RU</dc:language>
  <cp:keywords/>
  <dcterms:created xsi:type="dcterms:W3CDTF">2025-11-29T11:07:35Z</dcterms:created>
  <dcterms:modified xsi:type="dcterms:W3CDTF">2025-11-29T11:07:35Z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Фильтр пакетов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