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5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24,066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4,011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20,055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11,310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1,885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9,425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12,756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2,126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10,630 (53%)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14,620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2,457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12,163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2,836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2,388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3,592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2,282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1,909 (9.5%)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5,032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4,183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8,173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6,798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9,228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1,569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7,659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1,168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1,035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(0.7%)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1,940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1,601 (8.0%)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 cities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9,649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1,614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8,035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12,249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2,028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10,221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2,439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1,982 (9.9%)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2,426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4,470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3,674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6,776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1,090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5,686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3,825 (19%)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(Unemployed)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2,891 (12%)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2,462 (12%)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2021-10-26T22:24:52Z</dcterms:modified>
  <cp:category/>
</cp:coreProperties>
</file>