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97A11">
      <w:pPr>
        <w:spacing w:before="480" w:after="480" w:line="288" w:lineRule="auto"/>
        <w:jc w:val="both"/>
        <w:rPr>
          <w:rFonts w:hint="eastAsia" w:ascii="新宋体" w:hAnsi="新宋体" w:eastAsia="新宋体" w:cs="Arial"/>
          <w:b/>
          <w:sz w:val="52"/>
        </w:rPr>
      </w:pPr>
    </w:p>
    <w:p w14:paraId="39892BD3">
      <w:pPr>
        <w:spacing w:before="480" w:after="480" w:line="288" w:lineRule="auto"/>
        <w:jc w:val="center"/>
        <w:rPr>
          <w:rFonts w:hint="default" w:ascii="新宋体" w:hAnsi="新宋体" w:eastAsia="新宋体"/>
          <w:lang w:val="en-US" w:eastAsia="zh-CN"/>
        </w:rPr>
      </w:pPr>
      <w:r>
        <w:rPr>
          <w:rFonts w:ascii="新宋体" w:hAnsi="新宋体" w:eastAsia="新宋体" w:cs="Arial"/>
          <w:b/>
          <w:sz w:val="52"/>
        </w:rPr>
        <w:t>UTIMACO HSM API功能测试报告（二期）</w:t>
      </w:r>
      <w:r>
        <w:rPr>
          <w:rFonts w:hint="eastAsia" w:ascii="新宋体" w:hAnsi="新宋体" w:eastAsia="新宋体" w:cs="Arial"/>
          <w:b/>
          <w:sz w:val="52"/>
        </w:rPr>
      </w:r>
      <w:r>
        <w:rPr>
          <w:rFonts w:ascii="新宋体" w:hAnsi="新宋体" w:eastAsia="新宋体" w:cs="Arial"/>
          <w:b/>
          <w:sz w:val="52"/>
        </w:rPr>
      </w:r>
      <w:r>
        <w:rPr>
          <w:rFonts w:hint="eastAsia" w:ascii="新宋体" w:hAnsi="新宋体" w:eastAsia="新宋体" w:cs="Arial"/>
          <w:b/>
          <w:sz w:val="52"/>
          <w:lang w:val="en-US" w:eastAsia="zh-CN"/>
        </w:rPr>
      </w:r>
      <w:bookmarkStart w:id="33" w:name="_GoBack"/>
      <w:bookmarkEnd w:id="33"/>
      <w:r>
        <w:rPr>
          <w:rFonts w:hint="eastAsia" w:ascii="新宋体" w:hAnsi="新宋体" w:eastAsia="新宋体" w:cs="Arial"/>
          <w:b/>
          <w:sz w:val="52"/>
          <w:lang w:val="en-US" w:eastAsia="zh-CN"/>
        </w:rPr>
      </w:r>
    </w:p>
    <w:p w14:paraId="684F61C8">
      <w:pPr>
        <w:spacing w:before="120" w:after="120" w:line="288" w:lineRule="auto"/>
        <w:ind w:left="420" w:firstLine="442" w:firstLineChars="200"/>
        <w:rPr>
          <w:rFonts w:hint="eastAsia" w:ascii="新宋体" w:hAnsi="新宋体" w:eastAsia="新宋体" w:cs="Arial"/>
          <w:b/>
        </w:rPr>
      </w:pPr>
    </w:p>
    <w:p w14:paraId="3DB6DA0A">
      <w:pPr>
        <w:spacing w:before="120" w:after="120" w:line="288" w:lineRule="auto"/>
        <w:ind w:left="420" w:firstLine="442" w:firstLineChars="200"/>
        <w:rPr>
          <w:rFonts w:hint="eastAsia" w:ascii="新宋体" w:hAnsi="新宋体" w:eastAsia="新宋体" w:cs="Arial"/>
          <w:b/>
        </w:rPr>
      </w:pPr>
    </w:p>
    <w:p w14:paraId="30F540CF">
      <w:pPr>
        <w:spacing w:before="120" w:after="120" w:line="288" w:lineRule="auto"/>
        <w:ind w:left="420" w:firstLine="442" w:firstLineChars="200"/>
        <w:rPr>
          <w:rFonts w:hint="eastAsia" w:ascii="新宋体" w:hAnsi="新宋体" w:eastAsia="新宋体" w:cs="Arial"/>
          <w:b/>
        </w:rPr>
      </w:pPr>
    </w:p>
    <w:p w14:paraId="514E0CF0">
      <w:pPr>
        <w:spacing w:before="120" w:after="120" w:line="288" w:lineRule="auto"/>
        <w:ind w:left="420" w:firstLine="442" w:firstLineChars="200"/>
        <w:rPr>
          <w:rFonts w:hint="eastAsia" w:ascii="新宋体" w:hAnsi="新宋体" w:eastAsia="新宋体" w:cs="Arial"/>
          <w:b/>
        </w:rPr>
      </w:pPr>
    </w:p>
    <w:p w14:paraId="5224C198">
      <w:pPr>
        <w:spacing w:before="120" w:after="120" w:line="288" w:lineRule="auto"/>
        <w:ind w:left="420" w:firstLine="440" w:firstLineChars="200"/>
        <w:rPr>
          <w:rFonts w:hint="eastAsia" w:ascii="新宋体" w:hAnsi="新宋体" w:eastAsia="新宋体" w:cs="Arial"/>
        </w:rPr>
      </w:pPr>
    </w:p>
    <w:p w14:paraId="08A48464">
      <w:pPr>
        <w:spacing w:before="120" w:after="120" w:line="288" w:lineRule="auto"/>
        <w:ind w:left="420" w:firstLine="2640" w:firstLineChars="1200"/>
        <w:rPr>
          <w:rFonts w:hint="eastAsia" w:ascii="新宋体" w:hAnsi="新宋体" w:eastAsia="新宋体" w:cs="Arial"/>
        </w:rPr>
      </w:pPr>
      <w:r>
        <w:rPr>
          <w:rFonts w:ascii="新宋体" w:hAnsi="新宋体" w:eastAsia="新宋体" w:cs="Arial"/>
        </w:rPr>
        <w:t>项目名称： UTIMACO HSM 二期管理接口</w:t>
      </w:r>
      <w:r>
        <w:rPr>
          <w:rFonts w:hint="eastAsia" w:ascii="新宋体" w:hAnsi="新宋体" w:eastAsia="新宋体" w:cs="Arial"/>
        </w:rPr>
      </w:r>
      <w:r>
        <w:rPr>
          <w:rFonts w:ascii="新宋体" w:hAnsi="新宋体" w:eastAsia="新宋体" w:cs="Arial"/>
        </w:rPr>
      </w:r>
    </w:p>
    <w:p w14:paraId="2EF2E42F">
      <w:pPr>
        <w:spacing w:before="120" w:after="120" w:line="288" w:lineRule="auto"/>
        <w:ind w:left="420" w:firstLine="2640" w:firstLineChars="1200"/>
        <w:rPr>
          <w:rFonts w:hint="eastAsia" w:ascii="新宋体" w:hAnsi="新宋体" w:eastAsia="新宋体" w:cs="Arial"/>
        </w:rPr>
      </w:pPr>
      <w:r>
        <w:rPr>
          <w:rFonts w:ascii="新宋体" w:hAnsi="新宋体" w:eastAsia="新宋体" w:cs="Arial"/>
        </w:rPr>
        <w:t>版本号： V1.0</w:t>
      </w:r>
    </w:p>
    <w:p w14:paraId="51FA6963">
      <w:pPr>
        <w:spacing w:before="120" w:after="120" w:line="288" w:lineRule="auto"/>
        <w:ind w:left="420" w:firstLine="2640" w:firstLineChars="1200"/>
        <w:rPr>
          <w:rFonts w:hint="default" w:ascii="新宋体" w:hAnsi="新宋体" w:eastAsia="新宋体" w:cs="Arial"/>
          <w:lang w:val="en-US" w:eastAsia="zh-CN"/>
        </w:rPr>
      </w:pPr>
      <w:r>
        <w:rPr>
          <w:rFonts w:ascii="新宋体" w:hAnsi="新宋体" w:eastAsia="新宋体" w:cs="Arial"/>
        </w:rPr>
        <w:t>创建日期： 2026-06-03</w:t>
      </w:r>
      <w:r>
        <w:rPr>
          <w:rFonts w:hint="eastAsia" w:ascii="新宋体" w:hAnsi="新宋体" w:eastAsia="新宋体" w:cs="Arial"/>
          <w:lang w:val="en-US" w:eastAsia="zh-CN"/>
        </w:rPr>
      </w:r>
      <w:r>
        <w:rPr>
          <w:rFonts w:ascii="新宋体" w:hAnsi="新宋体" w:eastAsia="新宋体" w:cs="Arial"/>
        </w:rPr>
      </w:r>
      <w:r>
        <w:rPr>
          <w:rFonts w:hint="eastAsia" w:ascii="新宋体" w:hAnsi="新宋体" w:eastAsia="新宋体" w:cs="Arial"/>
          <w:lang w:val="en-US" w:eastAsia="zh-CN"/>
        </w:rPr>
      </w:r>
      <w:r>
        <w:rPr>
          <w:rFonts w:ascii="新宋体" w:hAnsi="新宋体" w:eastAsia="新宋体" w:cs="Arial"/>
        </w:rPr>
      </w:r>
      <w:r>
        <w:rPr>
          <w:rFonts w:hint="eastAsia" w:ascii="新宋体" w:hAnsi="新宋体" w:eastAsia="新宋体" w:cs="Arial"/>
          <w:lang w:val="en-US" w:eastAsia="zh-CN"/>
        </w:rPr>
      </w:r>
    </w:p>
    <w:p w14:paraId="7F2BFF06">
      <w:pPr>
        <w:spacing w:before="120" w:after="120" w:line="288" w:lineRule="auto"/>
        <w:ind w:left="420" w:firstLine="2640" w:firstLineChars="1200"/>
        <w:rPr>
          <w:rFonts w:hint="eastAsia" w:ascii="新宋体" w:hAnsi="新宋体" w:eastAsia="新宋体" w:cs="Arial"/>
        </w:rPr>
      </w:pPr>
      <w:r>
        <w:rPr>
          <w:rFonts w:ascii="新宋体" w:hAnsi="新宋体" w:eastAsia="新宋体" w:cs="Arial"/>
        </w:rPr>
        <w:t>文档状态： 草稿</w:t>
      </w:r>
    </w:p>
    <w:p w14:paraId="093F8E47">
      <w:pPr>
        <w:widowControl/>
        <w:rPr>
          <w:rFonts w:hint="eastAsia" w:ascii="新宋体" w:hAnsi="新宋体" w:eastAsia="新宋体" w:cs="Arial"/>
        </w:rPr>
      </w:pPr>
      <w:r>
        <w:rPr>
          <w:rFonts w:ascii="新宋体" w:hAnsi="新宋体" w:eastAsia="新宋体" w:cs="Arial"/>
        </w:rPr>
        <w:br w:type="page"/>
      </w:r>
    </w:p>
    <w:p w14:paraId="32206940">
      <w:pPr>
        <w:pStyle w:val="45"/>
        <w:rPr>
          <w:rFonts w:hint="default" w:cs="宋体"/>
          <w:b/>
        </w:rPr>
      </w:pPr>
      <w:r>
        <w:rPr>
          <w:rStyle w:val="46"/>
          <w:rFonts w:hint="eastAsia" w:ascii="宋体" w:hAnsi="宋体" w:cs="宋体"/>
        </w:rPr>
        <w:t>文档信息</w:t>
      </w:r>
    </w:p>
    <w:tbl>
      <w:tblPr>
        <w:tblStyle w:val="20"/>
        <w:tblW w:w="0" w:type="auto"/>
        <w:tblInd w:w="7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657"/>
        <w:gridCol w:w="1879"/>
        <w:gridCol w:w="4544"/>
      </w:tblGrid>
      <w:tr w14:paraId="36E7AA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E49DD">
            <w:pPr>
              <w:pStyle w:val="45"/>
              <w:jc w:val="center"/>
              <w:rPr>
                <w:rFonts w:hint="default"/>
                <w:b/>
                <w:bCs/>
                <w:lang w:eastAsia="zh-Hans"/>
              </w:rPr>
            </w:pPr>
            <w:r>
              <w:rPr>
                <w:rFonts w:cs="宋体"/>
                <w:b/>
                <w:bCs/>
                <w:lang w:eastAsia="zh-Hans"/>
              </w:rPr>
              <w:t>项目名称</w:t>
            </w:r>
          </w:p>
        </w:tc>
        <w:tc>
          <w:tcPr>
            <w:tcW w:w="808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0C704">
            <w:pPr>
              <w:pStyle w:val="45"/>
              <w:rPr>
                <w:rFonts w:hint="default"/>
              </w:rPr>
            </w:pPr>
            <w:r>
              <w:rPr>
                <w:rFonts w:hint="eastAsia" w:cs="宋体"/>
              </w:rPr>
              <w:t>UTIMACO HSM API功能测试报告（二期）</w:t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</w:p>
        </w:tc>
      </w:tr>
      <w:tr w14:paraId="1B28BA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03D80">
            <w:pPr>
              <w:pStyle w:val="45"/>
              <w:jc w:val="center"/>
              <w:rPr>
                <w:rFonts w:hint="default"/>
                <w:b/>
                <w:bCs/>
                <w:lang w:eastAsia="zh-Hans"/>
              </w:rPr>
            </w:pPr>
            <w:r>
              <w:rPr>
                <w:rFonts w:cs="宋体"/>
                <w:b/>
                <w:bCs/>
                <w:lang w:eastAsia="zh-Hans"/>
              </w:rPr>
              <w:t>文档名称</w:t>
            </w:r>
          </w:p>
        </w:tc>
        <w:tc>
          <w:tcPr>
            <w:tcW w:w="808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2B6D8">
            <w:pPr>
              <w:pStyle w:val="45"/>
              <w:rPr>
                <w:rFonts w:hint="default"/>
              </w:rPr>
            </w:pPr>
            <w:r>
              <w:rPr>
                <w:rFonts w:cs="宋体"/>
              </w:rPr>
              <w:t>[ ]草稿  [√] 正式发布  []正在修改</w:t>
            </w:r>
          </w:p>
        </w:tc>
      </w:tr>
      <w:tr w14:paraId="7D7E53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250F5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当前版本</w:t>
            </w:r>
          </w:p>
        </w:tc>
        <w:tc>
          <w:tcPr>
            <w:tcW w:w="808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55B01">
            <w:pPr>
              <w:pStyle w:val="45"/>
              <w:rPr>
                <w:rFonts w:hint="default"/>
              </w:rPr>
            </w:pPr>
            <w:r>
              <w:rPr>
                <w:rFonts w:cs="宋体"/>
              </w:rPr>
              <w:t>V</w:t>
            </w:r>
            <w:r>
              <w:rPr>
                <w:rFonts w:hint="eastAsia" w:cs="宋体"/>
                <w:lang w:val="en-US" w:eastAsia="zh-CN"/>
              </w:rPr>
              <w:t>1</w:t>
            </w:r>
            <w:r>
              <w:rPr>
                <w:rFonts w:cs="宋体"/>
              </w:rPr>
              <w:t>.</w:t>
            </w:r>
            <w:r>
              <w:rPr>
                <w:rFonts w:hint="eastAsia" w:cs="宋体"/>
                <w:lang w:val="en-US" w:eastAsia="zh-CN"/>
              </w:rPr>
              <w:t>0</w:t>
            </w:r>
          </w:p>
        </w:tc>
      </w:tr>
      <w:tr w14:paraId="484116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5CD86">
            <w:pPr>
              <w:pStyle w:val="45"/>
              <w:jc w:val="center"/>
              <w:rPr>
                <w:rFonts w:hint="default"/>
                <w:b/>
                <w:bCs/>
                <w:lang w:eastAsia="zh-Hans"/>
              </w:rPr>
            </w:pPr>
            <w:r>
              <w:rPr>
                <w:rFonts w:cs="宋体"/>
                <w:b/>
                <w:bCs/>
                <w:lang w:eastAsia="zh-Hans"/>
              </w:rPr>
              <w:t>创建人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8AC2F">
            <w:pPr>
              <w:pStyle w:val="45"/>
              <w:rPr>
                <w:rFonts w:hint="default" w:eastAsiaTheme="minorEastAsia"/>
                <w:lang w:val="en-US" w:eastAsia="zh-CN"/>
              </w:rPr>
            </w:pPr>
            <w:r>
              <w:rPr>
                <w:rFonts w:cs="宋体"/>
              </w:rPr>
              <w:t>李艳</w:t>
            </w:r>
            <w:r>
              <w:rPr>
                <w:rFonts w:hint="eastAsia" w:cs="宋体"/>
                <w:lang w:eastAsia="zh-CN"/>
              </w:rPr>
            </w:r>
            <w:r>
              <w:rPr>
                <w:rFonts w:hint="eastAsia" w:cs="宋体"/>
                <w:lang w:val="en-US" w:eastAsia="zh-CN"/>
              </w:rPr>
            </w:r>
          </w:p>
        </w:tc>
        <w:tc>
          <w:tcPr>
            <w:tcW w:w="18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87700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  <w:lang w:eastAsia="zh-Hans"/>
              </w:rPr>
              <w:t>创建日期</w:t>
            </w:r>
            <w:r>
              <w:rPr>
                <w:rFonts w:cs="宋体"/>
                <w:b/>
                <w:bCs/>
              </w:rPr>
            </w:r>
          </w:p>
        </w:tc>
        <w:tc>
          <w:tcPr>
            <w:tcW w:w="4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9D2D9">
            <w:pPr>
              <w:pStyle w:val="45"/>
              <w:rPr>
                <w:rFonts w:hint="default" w:eastAsia="宋体"/>
                <w:lang w:val="en-US" w:eastAsia="zh-CN"/>
              </w:rPr>
            </w:pPr>
            <w:r>
              <w:rPr>
                <w:rFonts w:cs="宋体"/>
              </w:rPr>
              <w:t>2026-06-03</w:t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</w:p>
        </w:tc>
      </w:tr>
      <w:tr w14:paraId="766521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78B69">
            <w:pPr>
              <w:pStyle w:val="45"/>
              <w:jc w:val="center"/>
              <w:rPr>
                <w:rFonts w:hint="default"/>
                <w:b/>
                <w:bCs/>
                <w:lang w:eastAsia="zh-Hans"/>
              </w:rPr>
            </w:pPr>
            <w:r>
              <w:rPr>
                <w:rFonts w:cs="宋体"/>
                <w:b/>
                <w:bCs/>
              </w:rPr>
              <w:t>审核</w:t>
            </w:r>
            <w:r>
              <w:rPr>
                <w:rFonts w:cs="宋体"/>
                <w:b/>
                <w:bCs/>
                <w:lang w:eastAsia="zh-Hans"/>
              </w:rPr>
              <w:t>人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5D810">
            <w:pPr>
              <w:pStyle w:val="45"/>
              <w:rPr>
                <w:rFonts w:hint="default"/>
              </w:rPr>
            </w:pPr>
            <w:r>
              <w:rPr>
                <w:rFonts w:hint="eastAsia" w:cs="宋体"/>
              </w:rPr>
              <w:t>冯二虎</w:t>
            </w:r>
          </w:p>
        </w:tc>
        <w:tc>
          <w:tcPr>
            <w:tcW w:w="18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054AE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审核日期</w:t>
            </w:r>
          </w:p>
        </w:tc>
        <w:tc>
          <w:tcPr>
            <w:tcW w:w="4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150D4">
            <w:pPr>
              <w:pStyle w:val="45"/>
              <w:rPr>
                <w:rFonts w:hint="default"/>
                <w:lang w:val="en-US"/>
              </w:rPr>
            </w:pPr>
            <w:r>
              <w:rPr>
                <w:rFonts w:cs="宋体"/>
              </w:rPr>
              <w:t>2026-06-03</w:t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</w:p>
        </w:tc>
      </w:tr>
      <w:tr w14:paraId="3A633C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CEF5F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批准人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205CF">
            <w:pPr>
              <w:pStyle w:val="45"/>
              <w:jc w:val="both"/>
              <w:rPr>
                <w:rFonts w:hint="default"/>
              </w:rPr>
            </w:pPr>
            <w:r>
              <w:rPr>
                <w:rFonts w:hint="eastAsia" w:cs="宋体"/>
              </w:rPr>
              <w:t>冯二虎</w:t>
            </w:r>
          </w:p>
        </w:tc>
        <w:tc>
          <w:tcPr>
            <w:tcW w:w="18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A6B77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批准日期</w:t>
            </w:r>
          </w:p>
        </w:tc>
        <w:tc>
          <w:tcPr>
            <w:tcW w:w="4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29931">
            <w:pPr>
              <w:pStyle w:val="45"/>
              <w:rPr>
                <w:rFonts w:hint="default"/>
                <w:lang w:val="en-US"/>
              </w:rPr>
            </w:pPr>
            <w:r>
              <w:rPr>
                <w:rFonts w:cs="宋体"/>
              </w:rPr>
              <w:t>2026-06-03</w:t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</w:p>
        </w:tc>
      </w:tr>
      <w:tr w14:paraId="632915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C75C2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批准人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0F4D0">
            <w:pPr>
              <w:pStyle w:val="45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张珊珊</w:t>
            </w:r>
          </w:p>
        </w:tc>
        <w:tc>
          <w:tcPr>
            <w:tcW w:w="18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FD8C3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批准日期</w:t>
            </w:r>
          </w:p>
        </w:tc>
        <w:tc>
          <w:tcPr>
            <w:tcW w:w="4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3A81D">
            <w:pPr>
              <w:pStyle w:val="45"/>
              <w:rPr>
                <w:rFonts w:hint="default"/>
                <w:lang w:val="en-US"/>
              </w:rPr>
            </w:pPr>
            <w:r>
              <w:rPr>
                <w:rFonts w:cs="宋体"/>
              </w:rPr>
              <w:t>2026-06-03</w:t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</w:p>
        </w:tc>
      </w:tr>
      <w:tr w14:paraId="12EC95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F1B5A">
            <w:pPr>
              <w:pStyle w:val="45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文档类型</w:t>
            </w:r>
          </w:p>
        </w:tc>
        <w:tc>
          <w:tcPr>
            <w:tcW w:w="808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05DA3">
            <w:pPr>
              <w:pStyle w:val="45"/>
              <w:rPr>
                <w:rFonts w:hint="default"/>
              </w:rPr>
            </w:pPr>
            <w:r>
              <w:rPr>
                <w:rFonts w:cs="宋体"/>
              </w:rPr>
              <w:t>项目交付件</w:t>
            </w:r>
          </w:p>
        </w:tc>
      </w:tr>
    </w:tbl>
    <w:p w14:paraId="238BD867">
      <w:pPr>
        <w:pStyle w:val="45"/>
        <w:jc w:val="center"/>
        <w:rPr>
          <w:rFonts w:hint="default" w:cs="宋体"/>
        </w:rPr>
      </w:pPr>
      <w:r>
        <w:rPr>
          <w:rStyle w:val="46"/>
          <w:rFonts w:hint="eastAsia" w:ascii="宋体" w:hAnsi="宋体" w:cs="宋体"/>
        </w:rPr>
        <w:t xml:space="preserve"> </w:t>
      </w:r>
    </w:p>
    <w:p w14:paraId="67EFC74C">
      <w:pPr>
        <w:pStyle w:val="45"/>
        <w:jc w:val="both"/>
        <w:rPr>
          <w:rFonts w:hint="default" w:cs="宋体"/>
        </w:rPr>
      </w:pPr>
      <w:r>
        <w:rPr>
          <w:rStyle w:val="46"/>
          <w:rFonts w:hint="eastAsia" w:ascii="宋体" w:hAnsi="宋体" w:cs="宋体"/>
        </w:rPr>
        <w:t>修订历史记录</w:t>
      </w:r>
    </w:p>
    <w:tbl>
      <w:tblPr>
        <w:tblStyle w:val="20"/>
        <w:tblW w:w="0" w:type="auto"/>
        <w:tblInd w:w="7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1640"/>
        <w:gridCol w:w="1250"/>
        <w:gridCol w:w="1543"/>
        <w:gridCol w:w="3274"/>
      </w:tblGrid>
      <w:tr w14:paraId="42357C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98C69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变更版本号</w:t>
            </w:r>
          </w:p>
        </w:tc>
        <w:tc>
          <w:tcPr>
            <w:tcW w:w="16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F527E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版本日期</w:t>
            </w:r>
          </w:p>
        </w:tc>
        <w:tc>
          <w:tcPr>
            <w:tcW w:w="1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3BCA5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变更类型</w:t>
            </w:r>
          </w:p>
        </w:tc>
        <w:tc>
          <w:tcPr>
            <w:tcW w:w="15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18E6E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修改者</w:t>
            </w:r>
          </w:p>
        </w:tc>
        <w:tc>
          <w:tcPr>
            <w:tcW w:w="32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8D9D4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修订记录</w:t>
            </w:r>
          </w:p>
        </w:tc>
      </w:tr>
      <w:tr w14:paraId="017C0D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2468C">
            <w:pPr>
              <w:pStyle w:val="45"/>
              <w:jc w:val="center"/>
              <w:rPr>
                <w:rFonts w:hint="default"/>
              </w:rPr>
            </w:pPr>
            <w:r>
              <w:rPr>
                <w:rFonts w:cs="宋体"/>
              </w:rPr>
              <w:t>V1.0</w:t>
            </w:r>
          </w:p>
        </w:tc>
        <w:tc>
          <w:tcPr>
            <w:tcW w:w="16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50731">
            <w:pPr>
              <w:pStyle w:val="45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cs="宋体"/>
              </w:rPr>
              <w:t>2026-06-03</w:t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</w:p>
        </w:tc>
        <w:tc>
          <w:tcPr>
            <w:tcW w:w="1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9FBC8">
            <w:pPr>
              <w:pStyle w:val="45"/>
              <w:jc w:val="center"/>
              <w:rPr>
                <w:rFonts w:hint="default"/>
              </w:rPr>
            </w:pPr>
            <w:r>
              <w:rPr>
                <w:rFonts w:cs="宋体"/>
              </w:rPr>
              <w:t>A</w:t>
            </w:r>
          </w:p>
        </w:tc>
        <w:tc>
          <w:tcPr>
            <w:tcW w:w="15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FF690">
            <w:pPr>
              <w:pStyle w:val="45"/>
              <w:jc w:val="center"/>
              <w:rPr>
                <w:rFonts w:hint="default"/>
              </w:rPr>
            </w:pPr>
            <w:r>
              <w:rPr>
                <w:rFonts w:cs="宋体"/>
              </w:rPr>
              <w:t>李艳</w:t>
            </w:r>
          </w:p>
        </w:tc>
        <w:tc>
          <w:tcPr>
            <w:tcW w:w="32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708D0">
            <w:pPr>
              <w:pStyle w:val="45"/>
              <w:jc w:val="both"/>
              <w:rPr>
                <w:rFonts w:hint="default"/>
              </w:rPr>
            </w:pPr>
            <w:r>
              <w:rPr>
                <w:rFonts w:cs="宋体"/>
              </w:rPr>
              <w:t>初版</w:t>
            </w:r>
          </w:p>
        </w:tc>
      </w:tr>
      <w:tr w14:paraId="5FD82D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511FB">
            <w:pPr>
              <w:pStyle w:val="45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cs="宋体"/>
              </w:rPr>
            </w:r>
          </w:p>
        </w:tc>
        <w:tc>
          <w:tcPr>
            <w:tcW w:w="16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ACEFA">
            <w:pPr>
              <w:pStyle w:val="45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  <w:r>
              <w:rPr>
                <w:rFonts w:cs="宋体"/>
              </w:rPr>
            </w:r>
            <w:r>
              <w:rPr>
                <w:rFonts w:hint="eastAsia" w:cs="宋体"/>
                <w:lang w:val="en-US" w:eastAsia="zh-CN"/>
              </w:rPr>
            </w:r>
          </w:p>
        </w:tc>
        <w:tc>
          <w:tcPr>
            <w:tcW w:w="1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09312">
            <w:pPr>
              <w:pStyle w:val="45"/>
              <w:jc w:val="center"/>
              <w:rPr>
                <w:rFonts w:hint="eastAsia" w:cs="宋体" w:eastAsiaTheme="minorEastAsia"/>
                <w:lang w:val="en-US" w:eastAsia="zh-CN"/>
              </w:rPr>
            </w:pPr>
            <w:r>
              <w:rPr>
                <w:rFonts w:cs="宋体"/>
              </w:rPr>
            </w:r>
          </w:p>
        </w:tc>
        <w:tc>
          <w:tcPr>
            <w:tcW w:w="15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413C6">
            <w:pPr>
              <w:pStyle w:val="45"/>
              <w:jc w:val="center"/>
              <w:rPr>
                <w:rFonts w:hint="eastAsia" w:cs="宋体" w:eastAsiaTheme="minorEastAsia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</w:r>
          </w:p>
        </w:tc>
        <w:tc>
          <w:tcPr>
            <w:tcW w:w="32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0B65A">
            <w:pPr>
              <w:pStyle w:val="45"/>
              <w:jc w:val="both"/>
              <w:rPr>
                <w:rFonts w:hint="default" w:cs="宋体" w:eastAsiaTheme="minorEastAsia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</w:r>
          </w:p>
        </w:tc>
      </w:tr>
    </w:tbl>
    <w:p w14:paraId="61A0E95F">
      <w:pPr>
        <w:pStyle w:val="45"/>
        <w:jc w:val="right"/>
        <w:rPr>
          <w:rFonts w:hint="default" w:cs="宋体"/>
          <w:b/>
          <w:bCs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0" w:num="1"/>
        </w:sectPr>
      </w:pPr>
      <w:r>
        <w:rPr>
          <w:rStyle w:val="46"/>
          <w:rFonts w:hint="eastAsia" w:cs="宋体"/>
        </w:rPr>
        <w:t xml:space="preserve">  </w:t>
      </w:r>
      <w:r>
        <w:rPr>
          <w:rStyle w:val="46"/>
          <w:rFonts w:hint="eastAsia" w:ascii="宋体" w:hAnsi="宋体" w:cs="宋体"/>
        </w:rPr>
        <w:t xml:space="preserve">A - </w:t>
      </w:r>
      <w:r>
        <w:rPr>
          <w:rFonts w:cs="宋体"/>
        </w:rPr>
        <w:t>增加</w:t>
      </w:r>
      <w:r>
        <w:rPr>
          <w:rStyle w:val="46"/>
          <w:rFonts w:hint="eastAsia" w:ascii="宋体" w:hAnsi="宋体" w:cs="宋体"/>
        </w:rPr>
        <w:t xml:space="preserve">  M - </w:t>
      </w:r>
      <w:r>
        <w:rPr>
          <w:rFonts w:cs="宋体"/>
        </w:rPr>
        <w:t>修订</w:t>
      </w:r>
      <w:r>
        <w:rPr>
          <w:rStyle w:val="46"/>
          <w:rFonts w:hint="eastAsia" w:ascii="宋体" w:hAnsi="宋体" w:cs="宋体"/>
        </w:rPr>
        <w:t xml:space="preserve">  D - </w:t>
      </w:r>
      <w:r>
        <w:rPr>
          <w:rFonts w:cs="宋体"/>
        </w:rPr>
        <w:t>删除</w:t>
      </w:r>
    </w:p>
    <w:p w14:paraId="2699ACF4">
      <w:pPr>
        <w:widowControl/>
        <w:rPr>
          <w:rFonts w:hint="eastAsia" w:ascii="新宋体" w:hAnsi="新宋体" w:eastAsia="新宋体"/>
        </w:rPr>
      </w:pPr>
    </w:p>
    <w:sdt>
      <w:sdtPr>
        <w:rPr>
          <w:rFonts w:ascii="新宋体" w:hAnsi="新宋体" w:eastAsia="新宋体" w:cstheme="minorBidi"/>
          <w:color w:val="auto"/>
          <w:kern w:val="2"/>
          <w:sz w:val="22"/>
          <w:szCs w:val="24"/>
          <w:lang w:val="zh-CN"/>
          <w14:ligatures w14:val="standardContextual"/>
        </w:rPr>
        <w:id w:val="1807201576"/>
        <w:docPartObj>
          <w:docPartGallery w:val="Table of Contents"/>
          <w:docPartUnique/>
        </w:docPartObj>
      </w:sdtPr>
      <w:sdtEndPr>
        <w:rPr>
          <w:rFonts w:ascii="新宋体" w:hAnsi="新宋体" w:eastAsia="新宋体" w:cstheme="minorBidi"/>
          <w:b/>
          <w:bCs/>
          <w:color w:val="auto"/>
          <w:kern w:val="2"/>
          <w:sz w:val="22"/>
          <w:szCs w:val="24"/>
          <w:lang w:val="zh-CN"/>
          <w14:ligatures w14:val="standardContextual"/>
        </w:rPr>
      </w:sdtEndPr>
      <w:sdtContent>
        <w:p w14:paraId="1E5D90A7">
          <w:pPr>
            <w:pStyle w:val="39"/>
            <w:jc w:val="center"/>
            <w:rPr>
              <w:rFonts w:hint="eastAsia" w:ascii="新宋体" w:hAnsi="新宋体" w:eastAsia="新宋体"/>
              <w:sz w:val="28"/>
              <w:szCs w:val="28"/>
            </w:rPr>
          </w:pPr>
          <w:bookmarkStart w:id="0" w:name="heading_0"/>
          <w:r>
            <w:rPr>
              <w:rFonts w:ascii="新宋体" w:hAnsi="新宋体" w:eastAsia="新宋体"/>
              <w:sz w:val="28"/>
              <w:szCs w:val="28"/>
              <w:lang w:val="zh-CN"/>
            </w:rPr>
            <w:t>目录</w:t>
          </w:r>
        </w:p>
        <w:p w14:paraId="61AD35DF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</w:rPr>
            <w:fldChar w:fldCharType="begin"/>
          </w:r>
          <w:r>
            <w:rPr>
              <w:rFonts w:ascii="新宋体" w:hAnsi="新宋体" w:eastAsia="新宋体"/>
            </w:rPr>
            <w:instrText xml:space="preserve"> TOC \o "1-3" \h \z \u </w:instrText>
          </w:r>
          <w:r>
            <w:rPr>
              <w:rFonts w:ascii="新宋体" w:hAnsi="新宋体" w:eastAsia="新宋体"/>
            </w:rPr>
            <w:fldChar w:fldCharType="separate"/>
          </w:r>
          <w:r>
            <w:rPr>
              <w:rFonts w:ascii="新宋体" w:hAnsi="新宋体" w:eastAsia="新宋体"/>
            </w:rPr>
            <w:fldChar w:fldCharType="begin"/>
          </w:r>
          <w:r>
            <w:rPr>
              <w:rFonts w:ascii="新宋体" w:hAnsi="新宋体" w:eastAsia="新宋体"/>
            </w:rPr>
            <w:instrText xml:space="preserve"> HYPERLINK \l _Toc25984 </w:instrText>
          </w:r>
          <w:r>
            <w:rPr>
              <w:rFonts w:ascii="新宋体" w:hAnsi="新宋体" w:eastAsia="新宋体"/>
            </w:rPr>
            <w:fldChar w:fldCharType="separate"/>
          </w:r>
          <w:r>
            <w:rPr>
              <w:rFonts w:ascii="新宋体" w:hAnsi="新宋体" w:eastAsia="新宋体"/>
              <w:szCs w:val="20"/>
            </w:rPr>
            <w:t xml:space="preserve">1. </w:t>
          </w:r>
          <w:r>
            <w:rPr>
              <w:rFonts w:hint="eastAsia" w:ascii="新宋体" w:hAnsi="新宋体" w:eastAsia="新宋体"/>
              <w:szCs w:val="20"/>
              <w:lang w:val="en-US" w:eastAsia="zh-CN"/>
            </w:rPr>
            <w:t>系统概述</w:t>
          </w:r>
          <w:r>
            <w:tab/>
          </w:r>
          <w:r>
            <w:fldChar w:fldCharType="begin"/>
          </w:r>
          <w:r>
            <w:instrText xml:space="preserve"> PAGEREF _Toc25984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新宋体" w:hAnsi="新宋体" w:eastAsia="新宋体"/>
            </w:rPr>
            <w:fldChar w:fldCharType="end"/>
          </w:r>
        </w:p>
        <w:p w14:paraId="5010FFDD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_Toc27923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ascii="新宋体" w:hAnsi="新宋体" w:eastAsia="新宋体"/>
            </w:rPr>
            <w:t xml:space="preserve">1.1 </w:t>
          </w:r>
          <w:r>
            <w:rPr>
              <w:rFonts w:hint="eastAsia" w:ascii="新宋体" w:hAnsi="新宋体" w:eastAsia="新宋体"/>
              <w:lang w:val="en-US" w:eastAsia="zh-CN"/>
            </w:rPr>
            <w:t>测试背景与目标</w:t>
          </w:r>
          <w:r>
            <w:tab/>
          </w:r>
          <w:r>
            <w:fldChar w:fldCharType="begin"/>
          </w:r>
          <w:r>
            <w:instrText xml:space="preserve"> PAGEREF _Toc27923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71D2A95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_Toc13418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ascii="新宋体" w:hAnsi="新宋体" w:eastAsia="新宋体"/>
            </w:rPr>
            <w:t xml:space="preserve">1.2 </w:t>
          </w:r>
          <w:r>
            <w:rPr>
              <w:rFonts w:hint="eastAsia" w:ascii="新宋体" w:hAnsi="新宋体" w:eastAsia="新宋体"/>
              <w:lang w:val="en-US" w:eastAsia="zh-CN"/>
            </w:rPr>
            <w:t>系统架构图</w:t>
          </w:r>
          <w:r>
            <w:tab/>
          </w:r>
          <w:r>
            <w:fldChar w:fldCharType="begin"/>
          </w:r>
          <w:r>
            <w:instrText xml:space="preserve"> PAGEREF _Toc13418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53A25F5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_Toc6434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ascii="新宋体" w:hAnsi="新宋体" w:eastAsia="新宋体"/>
            </w:rPr>
            <w:t>1.</w:t>
          </w:r>
          <w:r>
            <w:rPr>
              <w:rFonts w:hint="eastAsia" w:ascii="新宋体" w:hAnsi="新宋体" w:eastAsia="新宋体"/>
              <w:lang w:val="en-US" w:eastAsia="zh-CN"/>
            </w:rPr>
            <w:t>3</w:t>
          </w:r>
          <w:r>
            <w:rPr>
              <w:rFonts w:ascii="新宋体" w:hAnsi="新宋体" w:eastAsia="新宋体"/>
            </w:rPr>
            <w:t xml:space="preserve"> 参考资料</w:t>
          </w:r>
          <w:r>
            <w:tab/>
          </w:r>
          <w:r>
            <w:fldChar w:fldCharType="begin"/>
          </w:r>
          <w:r>
            <w:instrText xml:space="preserve"> PAGEREF _Toc6434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0B71819D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_Toc31727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0"/>
            </w:rPr>
            <w:t>2. 测试</w:t>
          </w:r>
          <w:r>
            <w:rPr>
              <w:rFonts w:hint="eastAsia" w:ascii="新宋体" w:hAnsi="新宋体" w:eastAsia="新宋体"/>
              <w:szCs w:val="20"/>
              <w:lang w:val="en-US" w:eastAsia="zh-CN"/>
            </w:rPr>
            <w:t>环境与范围</w:t>
          </w:r>
          <w:r>
            <w:tab/>
          </w:r>
          <w:r>
            <w:fldChar w:fldCharType="begin"/>
          </w:r>
          <w:r>
            <w:instrText xml:space="preserve"> PAGEREF _Toc31727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CD3E1FE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_Toc7450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</w:rPr>
            <w:t xml:space="preserve">2.1 </w:t>
          </w:r>
          <w:r>
            <w:rPr>
              <w:rFonts w:hint="eastAsia" w:ascii="新宋体" w:hAnsi="新宋体" w:eastAsia="新宋体"/>
              <w:lang w:val="en-US" w:eastAsia="zh-CN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_Toc7450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2842F1C2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_Toc10130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lang w:val="en-US" w:eastAsia="zh-CN"/>
            </w:rPr>
            <w:t>2.2 测试阶段</w:t>
          </w:r>
          <w:r>
            <w:tab/>
          </w:r>
          <w:r>
            <w:fldChar w:fldCharType="begin"/>
          </w:r>
          <w:r>
            <w:instrText xml:space="preserve"> PAGEREF _Toc10130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17543769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_Toc7731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lang w:val="en-US" w:eastAsia="zh-CN"/>
            </w:rPr>
            <w:t xml:space="preserve">2.3 </w:t>
          </w:r>
          <w:r>
            <w:rPr>
              <w:rFonts w:hint="default" w:ascii="新宋体" w:hAnsi="新宋体" w:eastAsia="新宋体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_Toc7731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2E54624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_Toc6242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0"/>
              <w:lang w:val="en-US" w:eastAsia="zh-CN"/>
            </w:rPr>
            <w:t xml:space="preserve">3. </w:t>
          </w:r>
          <w:r>
            <w:rPr>
              <w:rFonts w:hint="eastAsia" w:ascii="新宋体" w:hAnsi="新宋体" w:eastAsia="新宋体"/>
              <w:szCs w:val="20"/>
            </w:rPr>
            <w:t>测试执行</w:t>
          </w:r>
          <w:r>
            <w:tab/>
          </w:r>
          <w:r>
            <w:fldChar w:fldCharType="begin"/>
          </w:r>
          <w:r>
            <w:instrText xml:space="preserve"> PAGEREF _Toc6242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4957EE8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_Toc28434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lang w:val="en-US" w:eastAsia="zh-CN"/>
            </w:rPr>
            <w:t>3.1 测试执行概览</w:t>
          </w:r>
          <w:r>
            <w:tab/>
          </w:r>
          <w:r>
            <w:fldChar w:fldCharType="begin"/>
          </w:r>
          <w:r>
            <w:instrText xml:space="preserve"> PAGEREF _Toc28434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7479EA3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_Toc15612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</w:rPr>
            <w:t>3.2 缺陷分析</w:t>
          </w:r>
          <w:r>
            <w:tab/>
          </w:r>
          <w:r>
            <w:fldChar w:fldCharType="begin"/>
          </w:r>
          <w:r>
            <w:instrText xml:space="preserve"> PAGEREF _Toc15612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142B611C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_Toc14399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8"/>
            </w:rPr>
            <w:t>3.2.1 缺陷等级分布</w:t>
          </w:r>
          <w:r>
            <w:tab/>
          </w:r>
          <w:r>
            <w:fldChar w:fldCharType="begin"/>
          </w:r>
          <w:r>
            <w:instrText xml:space="preserve"> PAGEREF _Toc14399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4FBF4A1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_Toc18080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 xml:space="preserve">3.2.2 </w:t>
          </w:r>
          <w:r>
            <w:rPr>
              <w:rFonts w:hint="default" w:ascii="新宋体" w:hAnsi="新宋体" w:eastAsia="新宋体"/>
              <w:szCs w:val="28"/>
            </w:rPr>
            <w:t>缺陷处理状态</w:t>
          </w:r>
          <w:r>
            <w:tab/>
          </w:r>
          <w:r>
            <w:fldChar w:fldCharType="begin"/>
          </w:r>
          <w:r>
            <w:instrText xml:space="preserve"> PAGEREF _Toc18080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9821438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_Toc19823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8"/>
              <w:lang w:val="en-US" w:eastAsia="zh-CN"/>
            </w:rPr>
            <w:t>3.2.3 缺陷</w:t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模块</w:t>
          </w:r>
          <w:r>
            <w:rPr>
              <w:rFonts w:hint="default" w:ascii="新宋体" w:hAnsi="新宋体" w:eastAsia="新宋体"/>
              <w:szCs w:val="28"/>
              <w:lang w:val="en-US" w:eastAsia="zh-CN"/>
            </w:rPr>
            <w:t>分布</w:t>
          </w:r>
          <w:r>
            <w:tab/>
          </w:r>
          <w:r>
            <w:fldChar w:fldCharType="begin"/>
          </w:r>
          <w:r>
            <w:instrText xml:space="preserve"> PAGEREF _Toc19823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3887909E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_Toc19419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</w:rPr>
            <w:t>3.3 测试完成度评估</w:t>
          </w:r>
          <w:r>
            <w:tab/>
          </w:r>
          <w:r>
            <w:fldChar w:fldCharType="begin"/>
          </w:r>
          <w:r>
            <w:instrText xml:space="preserve"> PAGEREF _Toc19419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341309A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_Toc24062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8"/>
              <w:lang w:val="en-US" w:eastAsia="zh-CN"/>
            </w:rPr>
            <w:t>3.3.1 测试覆盖度</w:t>
          </w:r>
          <w:r>
            <w:tab/>
          </w:r>
          <w:r>
            <w:fldChar w:fldCharType="begin"/>
          </w:r>
          <w:r>
            <w:instrText xml:space="preserve"> PAGEREF _Toc24062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49C60A31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_Toc28052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8"/>
              <w:lang w:val="en-US" w:eastAsia="zh-CN"/>
            </w:rPr>
            <w:t>3.3.2质量门禁通过情况</w:t>
          </w:r>
          <w:r>
            <w:tab/>
          </w:r>
          <w:r>
            <w:fldChar w:fldCharType="begin"/>
          </w:r>
          <w:r>
            <w:instrText xml:space="preserve"> PAGEREF _Toc28052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4A7A5FE4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_Toc25158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</w:rPr>
            <w:t>3.4 客户环境验证结果</w:t>
          </w:r>
          <w:r>
            <w:tab/>
          </w:r>
          <w:r>
            <w:fldChar w:fldCharType="begin"/>
          </w:r>
          <w:r>
            <w:instrText xml:space="preserve"> PAGEREF _Toc25158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2A23E1E6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_Toc31107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0"/>
              <w:lang w:val="en-US" w:eastAsia="zh-CN"/>
            </w:rPr>
            <w:t xml:space="preserve">4. </w:t>
          </w:r>
          <w:r>
            <w:rPr>
              <w:rFonts w:hint="eastAsia" w:ascii="新宋体" w:hAnsi="新宋体" w:eastAsia="新宋体"/>
              <w:szCs w:val="20"/>
              <w:lang w:val="en-US" w:eastAsia="zh-CN"/>
            </w:rPr>
            <w:t>测试总结</w:t>
          </w:r>
          <w:r>
            <w:tab/>
          </w:r>
          <w:r>
            <w:fldChar w:fldCharType="begin"/>
          </w:r>
          <w:r>
            <w:instrText xml:space="preserve"> PAGEREF _Toc31107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3040B1CF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_Toc29888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lang w:val="en-US" w:eastAsia="zh-CN"/>
            </w:rPr>
            <w:t xml:space="preserve">4.1 </w:t>
          </w:r>
          <w:r>
            <w:rPr>
              <w:rFonts w:hint="eastAsia" w:ascii="新宋体" w:hAnsi="新宋体" w:eastAsia="新宋体"/>
              <w:lang w:val="en-US" w:eastAsia="zh-CN"/>
            </w:rPr>
            <w:t>测试总结</w:t>
          </w:r>
          <w:r>
            <w:tab/>
          </w:r>
          <w:r>
            <w:fldChar w:fldCharType="begin"/>
          </w:r>
          <w:r>
            <w:instrText xml:space="preserve"> PAGEREF _Toc29888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3D9AE38B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_Toc7514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lang w:val="en-US" w:eastAsia="zh-CN"/>
            </w:rPr>
            <w:t xml:space="preserve">4.2 </w:t>
          </w:r>
          <w:r>
            <w:rPr>
              <w:rFonts w:hint="eastAsia" w:ascii="新宋体" w:hAnsi="新宋体" w:eastAsia="新宋体"/>
              <w:lang w:val="en-US" w:eastAsia="zh-CN"/>
            </w:rPr>
            <w:t>测试建议</w:t>
          </w:r>
          <w:r>
            <w:tab/>
          </w:r>
          <w:r>
            <w:fldChar w:fldCharType="begin"/>
          </w:r>
          <w:r>
            <w:instrText xml:space="preserve"> PAGEREF _Toc7514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482DCB32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_Toc32012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4.2.1需求管理与文档规范化</w:t>
          </w:r>
          <w:r>
            <w:tab/>
          </w:r>
          <w:r>
            <w:fldChar w:fldCharType="begin"/>
          </w:r>
          <w:r>
            <w:instrText xml:space="preserve"> PAGEREF _Toc32012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F516A7C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_Toc6177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4.2.2 测试环境管理与准入</w:t>
          </w:r>
          <w:r>
            <w:tab/>
          </w:r>
          <w:r>
            <w:fldChar w:fldCharType="begin"/>
          </w:r>
          <w:r>
            <w:instrText xml:space="preserve"> PAGEREF _Toc6177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0DEA5AD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_Toc1107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lang w:val="en-US" w:eastAsia="zh-CN"/>
            </w:rPr>
            <w:t xml:space="preserve">4.3 </w:t>
          </w:r>
          <w:r>
            <w:rPr>
              <w:rFonts w:hint="eastAsia" w:ascii="新宋体" w:hAnsi="新宋体" w:eastAsia="新宋体"/>
              <w:lang w:val="en-US" w:eastAsia="zh-CN"/>
            </w:rPr>
            <w:t>测试风险评估</w:t>
          </w:r>
          <w:r>
            <w:tab/>
          </w:r>
          <w:r>
            <w:fldChar w:fldCharType="begin"/>
          </w:r>
          <w:r>
            <w:instrText xml:space="preserve"> PAGEREF _Toc1107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34285071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_Toc922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4.3.1 测试深度与隐藏风险</w:t>
          </w:r>
          <w:r>
            <w:tab/>
          </w:r>
          <w:r>
            <w:fldChar w:fldCharType="begin"/>
          </w:r>
          <w:r>
            <w:instrText xml:space="preserve"> PAGEREF _Toc922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11ECC09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_Toc1441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4.3.2 测试范围压缩下的未知风险</w:t>
          </w:r>
          <w:r>
            <w:tab/>
          </w:r>
          <w:r>
            <w:fldChar w:fldCharType="begin"/>
          </w:r>
          <w:r>
            <w:instrText xml:space="preserve"> PAGEREF _Toc1441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A72A53F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_Toc23978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0"/>
              <w:lang w:val="en-US" w:eastAsia="zh-CN"/>
            </w:rPr>
            <w:t>5. 附件</w:t>
          </w:r>
          <w:r>
            <w:tab/>
          </w:r>
          <w:r>
            <w:fldChar w:fldCharType="begin"/>
          </w:r>
          <w:r>
            <w:instrText xml:space="preserve"> PAGEREF _Toc23978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22EBD69">
          <w:pPr>
            <w:rPr>
              <w:rFonts w:hint="eastAsia" w:ascii="新宋体" w:hAnsi="新宋体" w:eastAsia="新宋体"/>
            </w:rPr>
          </w:pP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</w:sdtContent>
    </w:sdt>
    <w:p w14:paraId="56D7B2C3">
      <w:pPr>
        <w:widowControl/>
        <w:rPr>
          <w:rFonts w:hint="eastAsia" w:ascii="新宋体" w:hAnsi="新宋体" w:eastAsia="新宋体" w:cs="Arial"/>
          <w:b/>
          <w:sz w:val="30"/>
        </w:rPr>
      </w:pPr>
      <w:r>
        <w:rPr>
          <w:rFonts w:ascii="新宋体" w:hAnsi="新宋体" w:eastAsia="新宋体" w:cs="Arial"/>
          <w:b/>
          <w:sz w:val="30"/>
        </w:rPr>
        <w:br w:type="page"/>
      </w:r>
    </w:p>
    <w:p w14:paraId="0564F228">
      <w:pPr>
        <w:pStyle w:val="2"/>
        <w:spacing w:line="276" w:lineRule="auto"/>
        <w:rPr>
          <w:rFonts w:hint="eastAsia" w:ascii="新宋体" w:hAnsi="新宋体" w:eastAsia="新宋体"/>
          <w:sz w:val="32"/>
          <w:szCs w:val="20"/>
          <w:lang w:val="en-US" w:eastAsia="zh-CN"/>
        </w:rPr>
      </w:pPr>
      <w:bookmarkStart w:id="1" w:name="_Toc25984"/>
      <w:r>
        <w:rPr>
          <w:rFonts w:ascii="新宋体" w:hAnsi="新宋体" w:eastAsia="新宋体"/>
          <w:sz w:val="32"/>
          <w:szCs w:val="20"/>
        </w:rPr>
        <w:t xml:space="preserve">1. </w:t>
      </w:r>
      <w:bookmarkEnd w:id="0"/>
      <w:r>
        <w:rPr>
          <w:rFonts w:hint="eastAsia" w:ascii="新宋体" w:hAnsi="新宋体" w:eastAsia="新宋体"/>
          <w:sz w:val="32"/>
          <w:szCs w:val="20"/>
          <w:lang w:val="en-US" w:eastAsia="zh-CN"/>
        </w:rPr>
        <w:t>系统概述</w:t>
      </w:r>
      <w:bookmarkEnd w:id="1"/>
    </w:p>
    <w:p w14:paraId="293375DF">
      <w:pPr>
        <w:pStyle w:val="3"/>
        <w:spacing w:line="276" w:lineRule="auto"/>
        <w:rPr>
          <w:rFonts w:hint="default" w:ascii="新宋体" w:hAnsi="新宋体" w:eastAsia="新宋体"/>
          <w:lang w:val="en-US" w:eastAsia="zh-CN"/>
        </w:rPr>
      </w:pPr>
      <w:bookmarkStart w:id="2" w:name="heading_1"/>
      <w:bookmarkStart w:id="3" w:name="_Toc27923"/>
      <w:r>
        <w:rPr>
          <w:rFonts w:ascii="新宋体" w:hAnsi="新宋体" w:eastAsia="新宋体"/>
        </w:rPr>
        <w:t xml:space="preserve">1.1 </w:t>
      </w:r>
      <w:bookmarkEnd w:id="2"/>
      <w:r>
        <w:rPr>
          <w:rFonts w:hint="eastAsia" w:ascii="新宋体" w:hAnsi="新宋体" w:eastAsia="新宋体"/>
          <w:lang w:val="en-US" w:eastAsia="zh-CN"/>
        </w:rPr>
        <w:t>测试背景与目标</w:t>
      </w:r>
      <w:bookmarkEnd w:id="3"/>
    </w:p>
    <w:p w14:paraId="5D0F4726">
      <w:pPr>
        <w:numPr>
          <w:ilvl w:val="0"/>
          <w:numId w:val="0"/>
        </w:num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</w:rPr>
      </w:pPr>
      <w:r>
        <w:rPr>
          <w:rFonts w:hint="eastAsia" w:ascii="新宋体" w:hAnsi="新宋体" w:eastAsia="新宋体" w:cs="Arial"/>
        </w:rPr>
        <w:t>本次测试为UTIMACO HSM二期功能测试，依据华为云提供的《华为云密码机业务接口规范v1.1第二版》及基于该规范编写的测试用例，对二期新增的CHSM配置管理、VSM配置管理、授权配置、FileServer文件服务及租户密评等五大模块共50个接口进行功能验证。</w:t>
      </w:r>
      <w:r>
        <w:rPr>
          <w:rFonts w:hint="eastAsia" w:ascii="新宋体" w:hAnsi="新宋体" w:eastAsia="新宋体" w:cs="Arial"/>
          <w:lang w:val="en-US" w:eastAsia="zh-CN"/>
        </w:rPr>
      </w:r>
      <w:r>
        <w:rPr>
          <w:rFonts w:hint="eastAsia" w:ascii="新宋体" w:hAnsi="新宋体" w:eastAsia="新宋体" w:cs="Arial"/>
        </w:rPr>
      </w:r>
    </w:p>
    <w:p w14:paraId="767FC6B9">
      <w:pPr>
        <w:numPr>
          <w:ilvl w:val="0"/>
          <w:numId w:val="0"/>
        </w:num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</w:rPr>
      </w:pPr>
      <w:r>
        <w:rPr>
          <w:rFonts w:hint="eastAsia" w:ascii="新宋体" w:hAnsi="新宋体" w:eastAsia="新宋体" w:cs="Arial"/>
        </w:rPr>
        <w:t>测试目标包含以下几个方面：</w:t>
      </w:r>
    </w:p>
    <w:p w14:paraId="4D10640D">
      <w:pPr>
        <w:numPr>
          <w:ilvl w:val="0"/>
          <w:numId w:val="1"/>
        </w:numPr>
        <w:spacing w:before="120" w:after="120" w:line="276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  <w:lang w:val="en-US" w:eastAsia="zh-CN"/>
        </w:rPr>
        <w:t>功能实现与完整性验证：系统性验证二期新增接口是否完整实现了规范定义的功能，包括CHSM配置管理（18个接口）、VSM配置管理（17个接口，含5个预留）、授权公钥配置（3个接口）、FileServer文件服务（4个接口）及租户密评（8个接口）等核心业务场景。</w:t>
      </w:r>
      <w:r>
        <w:rPr>
          <w:rFonts w:hint="eastAsia" w:ascii="新宋体" w:hAnsi="新宋体" w:eastAsia="新宋体" w:cs="Arial"/>
          <w:lang w:val="en-US" w:eastAsia="zh-CN"/>
        </w:rPr>
      </w:r>
      <w:r>
        <w:rPr>
          <w:rFonts w:hint="eastAsia" w:ascii="新宋体" w:hAnsi="新宋体" w:eastAsia="新宋体"/>
        </w:rPr>
      </w:r>
    </w:p>
    <w:p w14:paraId="146288D1">
      <w:pPr>
        <w:numPr>
          <w:ilvl w:val="0"/>
          <w:numId w:val="2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  <w:lang w:val="en-US" w:eastAsia="zh-CN"/>
        </w:rPr>
        <w:t>协议规范符合性验证：严格验证RESTful接口的请求响应格式、HTTPS通信机制、HTTP方法及错误码定义是否符合规范。验证基于数字签名（RSAWithSHA256 / SM2WithSM3）的双算法认证机制已正确实现，所有trusted接口在两种签名算法下均能正确工作。</w:t>
      </w:r>
      <w:r>
        <w:rPr>
          <w:rFonts w:hint="eastAsia" w:ascii="新宋体" w:hAnsi="新宋体" w:eastAsia="新宋体"/>
        </w:rPr>
      </w:r>
    </w:p>
    <w:p w14:paraId="76AC51FD">
      <w:pPr>
        <w:numPr>
          <w:ilvl w:val="0"/>
          <w:numId w:val="2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  <w:lang w:val="en-US" w:eastAsia="zh-CN"/>
        </w:rPr>
        <w:t>交付质量综合评估：基于验证结果输出量化的质量评估报告，识别风险与改进点，为项目交付决策提供依据。</w:t>
      </w:r>
      <w:r>
        <w:rPr>
          <w:rFonts w:hint="eastAsia" w:ascii="新宋体" w:hAnsi="新宋体" w:eastAsia="新宋体"/>
        </w:rPr>
      </w:r>
    </w:p>
    <w:p w14:paraId="7DB55817">
      <w:pPr>
        <w:numPr>
          <w:ilvl w:val="0"/>
          <w:numId w:val="0"/>
        </w:numPr>
        <w:spacing w:before="120" w:after="120" w:line="288" w:lineRule="auto"/>
        <w:ind w:firstLine="420" w:firstLineChars="0"/>
        <w:rPr>
          <w:rFonts w:hint="eastAsia" w:ascii="新宋体" w:hAnsi="新宋体" w:eastAsia="新宋体"/>
          <w:lang w:val="en-US" w:eastAsia="zh-CN"/>
        </w:rPr>
      </w:pPr>
    </w:p>
    <w:p w14:paraId="5B35B6B0">
      <w:pPr>
        <w:pStyle w:val="3"/>
        <w:spacing w:line="276" w:lineRule="auto"/>
        <w:rPr>
          <w:rFonts w:hint="eastAsia" w:ascii="新宋体" w:hAnsi="新宋体" w:eastAsia="新宋体"/>
          <w:lang w:val="en-US" w:eastAsia="zh-CN"/>
        </w:rPr>
      </w:pPr>
      <w:bookmarkStart w:id="4" w:name="_Toc13418"/>
      <w:bookmarkStart w:id="5" w:name="heading_2"/>
      <w:r>
        <w:rPr>
          <w:rFonts w:ascii="新宋体" w:hAnsi="新宋体" w:eastAsia="新宋体"/>
        </w:rPr>
        <w:t xml:space="preserve">1.2 </w:t>
      </w:r>
      <w:r>
        <w:rPr>
          <w:rFonts w:hint="eastAsia" w:ascii="新宋体" w:hAnsi="新宋体" w:eastAsia="新宋体"/>
          <w:lang w:val="en-US" w:eastAsia="zh-CN"/>
        </w:rPr>
        <w:t>系统架构图</w:t>
      </w:r>
      <w:bookmarkEnd w:id="4"/>
    </w:p>
    <w:p w14:paraId="1BB31FF2">
      <w:pPr>
        <w:rPr>
          <w:rFonts w:hint="eastAsia"/>
          <w:lang w:val="en-US" w:eastAsia="zh-CN"/>
        </w:rPr>
      </w:pPr>
      <w:r>
        <w:rPr>
          <w:rFonts w:ascii="新宋体" w:hAnsi="新宋体" w:eastAsia="新宋体"/>
        </w:rPr>
        <w:drawing>
          <wp:inline distT="0" distB="0" distL="0" distR="0">
            <wp:extent cx="4642485" cy="2949575"/>
            <wp:effectExtent l="0" t="0" r="5715" b="3175"/>
            <wp:docPr id="69505763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7633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770" cy="29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3E1F5E88">
      <w:pPr>
        <w:widowControl w:val="0"/>
        <w:numPr>
          <w:ilvl w:val="0"/>
          <w:numId w:val="0"/>
        </w:numPr>
        <w:spacing w:before="120" w:after="120" w:line="276" w:lineRule="auto"/>
        <w:rPr>
          <w:rFonts w:hint="eastAsia" w:ascii="新宋体" w:hAnsi="新宋体" w:eastAsia="新宋体"/>
          <w:lang w:val="en-US" w:eastAsia="zh-CN"/>
        </w:rPr>
      </w:pPr>
    </w:p>
    <w:p w14:paraId="42E992D0">
      <w:pPr>
        <w:pStyle w:val="3"/>
        <w:spacing w:line="276" w:lineRule="auto"/>
        <w:rPr>
          <w:rFonts w:hint="eastAsia" w:ascii="新宋体" w:hAnsi="新宋体" w:eastAsia="新宋体"/>
        </w:rPr>
      </w:pPr>
      <w:bookmarkStart w:id="6" w:name="heading_4"/>
      <w:bookmarkStart w:id="7" w:name="_Toc6434"/>
      <w:r>
        <w:rPr>
          <w:rFonts w:ascii="新宋体" w:hAnsi="新宋体" w:eastAsia="新宋体"/>
        </w:rPr>
        <w:t>1.</w:t>
      </w:r>
      <w:r>
        <w:rPr>
          <w:rFonts w:hint="eastAsia" w:ascii="新宋体" w:hAnsi="新宋体" w:eastAsia="新宋体"/>
          <w:lang w:val="en-US" w:eastAsia="zh-CN"/>
        </w:rPr>
        <w:t>3</w:t>
      </w:r>
      <w:r>
        <w:rPr>
          <w:rFonts w:ascii="新宋体" w:hAnsi="新宋体" w:eastAsia="新宋体"/>
        </w:rPr>
        <w:t xml:space="preserve"> 参考资料</w:t>
      </w:r>
      <w:bookmarkEnd w:id="6"/>
      <w:bookmarkEnd w:id="7"/>
    </w:p>
    <w:p w14:paraId="60DDD88F">
      <w:pPr>
        <w:numPr>
          <w:ilvl w:val="0"/>
          <w:numId w:val="3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</w:rPr>
        <w:t>《华为云密码机业务接口规范v1.1第二版》</w:t>
      </w:r>
    </w:p>
    <w:p w14:paraId="2435AEAB">
      <w:pPr>
        <w:numPr>
          <w:ilvl w:val="0"/>
          <w:numId w:val="3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</w:rPr>
        <w:t>《华为云密码机二期-接口测试用例》</w:t>
      </w:r>
    </w:p>
    <w:p w14:paraId="5ADC8266">
      <w:pPr>
        <w:numPr>
          <w:ilvl w:val="0"/>
          <w:numId w:val="3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</w:rPr>
      </w:r>
    </w:p>
    <w:p w14:paraId="59A9E064">
      <w:pPr>
        <w:spacing w:before="120" w:after="120" w:line="288" w:lineRule="auto"/>
        <w:rPr>
          <w:rFonts w:hint="eastAsia" w:ascii="新宋体" w:hAnsi="新宋体" w:eastAsia="新宋体"/>
        </w:rPr>
      </w:pPr>
    </w:p>
    <w:p w14:paraId="34FF4EB2">
      <w:pPr>
        <w:pStyle w:val="2"/>
        <w:numPr>
          <w:ilvl w:val="0"/>
          <w:numId w:val="4"/>
        </w:numPr>
        <w:spacing w:line="276" w:lineRule="auto"/>
        <w:rPr>
          <w:rFonts w:hint="eastAsia" w:ascii="新宋体" w:hAnsi="新宋体" w:eastAsia="新宋体"/>
          <w:sz w:val="32"/>
          <w:szCs w:val="20"/>
        </w:rPr>
      </w:pPr>
      <w:bookmarkStart w:id="8" w:name="_Toc31727"/>
      <w:r>
        <w:rPr>
          <w:rFonts w:hint="eastAsia" w:ascii="新宋体" w:hAnsi="新宋体" w:eastAsia="新宋体"/>
          <w:sz w:val="32"/>
          <w:szCs w:val="20"/>
        </w:rPr>
        <w:t>测试</w:t>
      </w:r>
      <w:r>
        <w:rPr>
          <w:rFonts w:hint="eastAsia" w:ascii="新宋体" w:hAnsi="新宋体" w:eastAsia="新宋体"/>
          <w:sz w:val="32"/>
          <w:szCs w:val="20"/>
          <w:lang w:val="en-US" w:eastAsia="zh-CN"/>
        </w:rPr>
        <w:t>环境与范围</w:t>
      </w:r>
      <w:bookmarkEnd w:id="8"/>
    </w:p>
    <w:p w14:paraId="43944E01">
      <w:pPr>
        <w:pStyle w:val="3"/>
        <w:spacing w:line="276" w:lineRule="auto"/>
        <w:rPr>
          <w:rFonts w:hint="eastAsia" w:ascii="新宋体" w:hAnsi="新宋体" w:eastAsia="新宋体"/>
          <w:lang w:eastAsia="zh-CN"/>
        </w:rPr>
      </w:pPr>
      <w:bookmarkStart w:id="9" w:name="_Toc7450"/>
      <w:r>
        <w:rPr>
          <w:rFonts w:hint="default" w:ascii="新宋体" w:hAnsi="新宋体" w:eastAsia="新宋体"/>
        </w:rPr>
        <w:t xml:space="preserve">2.1 </w:t>
      </w:r>
      <w:r>
        <w:rPr>
          <w:rFonts w:hint="eastAsia" w:ascii="新宋体" w:hAnsi="新宋体" w:eastAsia="新宋体"/>
          <w:lang w:val="en-US" w:eastAsia="zh-CN"/>
        </w:rPr>
        <w:t>测试环境</w:t>
      </w:r>
      <w:bookmarkEnd w:id="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1"/>
      </w:tblGrid>
      <w:tr w14:paraId="3EA8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88504B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环境组件</w:t>
            </w:r>
          </w:p>
        </w:tc>
        <w:tc>
          <w:tcPr>
            <w:tcW w:w="2840" w:type="dxa"/>
            <w:vAlign w:val="center"/>
          </w:tcPr>
          <w:p w14:paraId="1E254BA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配置详情</w:t>
            </w:r>
          </w:p>
        </w:tc>
        <w:tc>
          <w:tcPr>
            <w:tcW w:w="2841" w:type="dxa"/>
            <w:vAlign w:val="center"/>
          </w:tcPr>
          <w:p w14:paraId="63A5E99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用途</w:t>
            </w:r>
          </w:p>
        </w:tc>
      </w:tr>
      <w:tr w14:paraId="3AA1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16BF91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HSM硬件设备</w:t>
            </w:r>
          </w:p>
        </w:tc>
        <w:tc>
          <w:tcPr>
            <w:tcW w:w="2840" w:type="dxa"/>
            <w:vAlign w:val="center"/>
          </w:tcPr>
          <w:p w14:paraId="32CF734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加密机实机</w:t>
            </w:r>
          </w:p>
        </w:tc>
        <w:tc>
          <w:tcPr>
            <w:tcW w:w="2841" w:type="dxa"/>
            <w:vAlign w:val="center"/>
          </w:tcPr>
          <w:p w14:paraId="3B554AC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管理接口及租户密评接口测试</w:t>
            </w:r>
          </w:p>
        </w:tc>
      </w:tr>
      <w:tr w14:paraId="3704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D2D6D6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操作系统</w:t>
            </w:r>
          </w:p>
        </w:tc>
        <w:tc>
          <w:tcPr>
            <w:tcW w:w="2840" w:type="dxa"/>
            <w:vAlign w:val="center"/>
          </w:tcPr>
          <w:p w14:paraId="4434CEF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Ubuntu 22.04</w:t>
            </w:r>
          </w:p>
        </w:tc>
        <w:tc>
          <w:tcPr>
            <w:tcW w:w="2841" w:type="dxa"/>
            <w:vAlign w:val="center"/>
          </w:tcPr>
          <w:p w14:paraId="0FDD664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HSM运行环境</w:t>
            </w:r>
          </w:p>
        </w:tc>
      </w:tr>
      <w:tr w14:paraId="1B4D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68C8A1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管理端口</w:t>
            </w:r>
          </w:p>
        </w:tc>
        <w:tc>
          <w:tcPr>
            <w:tcW w:w="2840" w:type="dxa"/>
            <w:vAlign w:val="center"/>
          </w:tcPr>
          <w:p w14:paraId="29FCE28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7443 (HTTPS)</w:t>
            </w:r>
          </w:p>
        </w:tc>
        <w:tc>
          <w:tcPr>
            <w:tcW w:w="2841" w:type="dxa"/>
            <w:vAlign w:val="center"/>
          </w:tcPr>
          <w:p w14:paraId="0EC2187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CHSM管理接口/VSM租户密评接口</w:t>
            </w:r>
          </w:p>
        </w:tc>
      </w:tr>
      <w:tr w14:paraId="61B6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4FD9E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测试框架</w:t>
            </w:r>
          </w:p>
        </w:tc>
        <w:tc>
          <w:tcPr>
            <w:tcW w:w="2840" w:type="dxa"/>
            <w:vAlign w:val="center"/>
          </w:tcPr>
          <w:p w14:paraId="38DB563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Python 3.13 + pytest + allure</w:t>
            </w:r>
          </w:p>
        </w:tc>
        <w:tc>
          <w:tcPr>
            <w:tcW w:w="2841" w:type="dxa"/>
            <w:vAlign w:val="center"/>
          </w:tcPr>
          <w:p w14:paraId="30087A1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自动化测试执行</w:t>
            </w:r>
          </w:p>
        </w:tc>
      </w:tr>
      <w:tr w14:paraId="07C7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8F691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签名算法</w:t>
            </w:r>
          </w:p>
        </w:tc>
        <w:tc>
          <w:tcPr>
            <w:tcW w:w="2840" w:type="dxa"/>
            <w:vAlign w:val="center"/>
          </w:tcPr>
          <w:p w14:paraId="342DAE0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RSAWithSHA256 / SM2WithSM3</w:t>
            </w:r>
          </w:p>
        </w:tc>
        <w:tc>
          <w:tcPr>
            <w:tcW w:w="2841" w:type="dxa"/>
            <w:vAlign w:val="center"/>
          </w:tcPr>
          <w:p w14:paraId="6ED4F15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双算法认证覆盖</w:t>
            </w:r>
          </w:p>
        </w:tc>
      </w:tr>
    </w:tbl>
    <w:p w14:paraId="66984421">
      <w:pPr>
        <w:numPr>
          <w:ilvl w:val="0"/>
          <w:numId w:val="0"/>
        </w:numPr>
        <w:spacing w:before="120" w:after="120" w:line="276" w:lineRule="auto"/>
        <w:rPr>
          <w:rFonts w:hint="eastAsia" w:ascii="新宋体" w:hAnsi="新宋体" w:eastAsia="新宋体"/>
          <w:lang w:val="en-US" w:eastAsia="zh-CN"/>
        </w:rPr>
      </w:pPr>
    </w:p>
    <w:p w14:paraId="7AE89287">
      <w:pPr>
        <w:pStyle w:val="3"/>
        <w:spacing w:line="276" w:lineRule="auto"/>
        <w:rPr>
          <w:rFonts w:hint="eastAsia" w:ascii="新宋体" w:hAnsi="新宋体" w:eastAsia="新宋体"/>
          <w:lang w:val="en-US" w:eastAsia="zh-CN"/>
        </w:rPr>
      </w:pPr>
      <w:bookmarkStart w:id="10" w:name="_Toc10130"/>
      <w:r>
        <w:rPr>
          <w:rFonts w:hint="eastAsia" w:ascii="新宋体" w:hAnsi="新宋体" w:eastAsia="新宋体"/>
          <w:lang w:val="en-US" w:eastAsia="zh-CN"/>
        </w:rPr>
        <w:t>2.2 测试阶段</w:t>
      </w:r>
      <w:bookmarkEnd w:id="10"/>
    </w:p>
    <w:p w14:paraId="0B31F393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本次测试按照分阶段、分层级的策略执行，覆盖从内部验证到客户环境回归的全流程，具体安排如下：</w:t>
      </w:r>
    </w:p>
    <w:tbl>
      <w:tblPr>
        <w:tblStyle w:val="20"/>
        <w:tblW w:w="87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3"/>
        <w:gridCol w:w="1665"/>
        <w:gridCol w:w="2700"/>
        <w:gridCol w:w="2685"/>
      </w:tblGrid>
      <w:tr w14:paraId="15042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AC45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测试阶段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7A3F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时间周期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927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测试环境</w:t>
            </w:r>
          </w:p>
        </w:tc>
        <w:tc>
          <w:tcPr>
            <w:tcW w:w="2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86D4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测试重点</w:t>
            </w:r>
          </w:p>
        </w:tc>
      </w:tr>
      <w:tr w14:paraId="385CE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D412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第一阶段：接口功能验证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BCAD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2026/05/20 - 2026/05/31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01A9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客户部署环境</w:t>
            </w:r>
          </w:p>
        </w:tc>
        <w:tc>
          <w:tcPr>
            <w:tcW w:w="2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87F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• 管理接口功能完整性测试</w:t>
              <w:br/>
              <w:t>• 正常/异常/边界场景覆盖</w:t>
              <w:br/>
              <w:t>• RSA/SM2双算法认证验证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</w:tr>
      <w:tr w14:paraId="5E562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6BC0A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第二阶段：租户密评验证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1D60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2026/05/28 - 2026/06/03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B481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客户部署环境</w:t>
            </w:r>
          </w:p>
        </w:tc>
        <w:tc>
          <w:tcPr>
            <w:tcW w:w="2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98A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• 租户公钥配置生命周期</w:t>
              <w:br/>
              <w:t>• VSM初始化及数据影像</w:t>
              <w:br/>
              <w:t>• 认证机制验证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</w:tr>
    </w:tbl>
    <w:p w14:paraId="05D854ED">
      <w:pPr>
        <w:numPr>
          <w:ilvl w:val="0"/>
          <w:numId w:val="0"/>
        </w:numPr>
        <w:spacing w:before="120" w:after="120" w:line="276" w:lineRule="auto"/>
        <w:rPr>
          <w:rFonts w:hint="default" w:ascii="新宋体" w:hAnsi="新宋体" w:eastAsia="新宋体"/>
          <w:lang w:val="en-US" w:eastAsia="zh-CN"/>
        </w:rPr>
      </w:pPr>
    </w:p>
    <w:p w14:paraId="0B6C6FC2">
      <w:pPr>
        <w:pStyle w:val="3"/>
        <w:spacing w:line="276" w:lineRule="auto"/>
        <w:rPr>
          <w:rFonts w:ascii="新宋体" w:hAnsi="新宋体" w:eastAsia="新宋体"/>
          <w:sz w:val="28"/>
          <w:szCs w:val="28"/>
        </w:rPr>
      </w:pPr>
      <w:bookmarkStart w:id="11" w:name="_Toc7731"/>
      <w:r>
        <w:rPr>
          <w:rFonts w:hint="eastAsia" w:ascii="新宋体" w:hAnsi="新宋体" w:eastAsia="新宋体"/>
          <w:lang w:val="en-US" w:eastAsia="zh-CN"/>
        </w:rPr>
        <w:t xml:space="preserve">2.3 </w:t>
      </w:r>
      <w:r>
        <w:rPr>
          <w:rFonts w:hint="default" w:ascii="新宋体" w:hAnsi="新宋体" w:eastAsia="新宋体"/>
        </w:rPr>
        <w:t>测试范围</w:t>
      </w:r>
      <w:bookmarkEnd w:id="11"/>
    </w:p>
    <w:tbl>
      <w:tblPr>
        <w:tblStyle w:val="20"/>
        <w:tblW w:w="87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4395"/>
        <w:gridCol w:w="2700"/>
      </w:tblGrid>
      <w:tr w14:paraId="110B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D99A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功能模块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3554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测试内容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320A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依据文档</w:t>
            </w:r>
          </w:p>
        </w:tc>
      </w:tr>
      <w:tr w14:paraId="4A2F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C198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CHSM配置管理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EF6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CHSM信息/状态查询、网络/NTP/日志/告警配置、影像导入导出、升级/重启/备份/恢复、Token/MO OC对接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EA6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接口规范第7.1章（18个接口）</w:t>
            </w:r>
          </w:p>
        </w:tc>
      </w:tr>
      <w:tr w14:paraId="62FB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09E7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VSM配置管理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897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VSM信息/状态查询、网络/Token配置、影像导入导出、启停/重启/重置/升级、设备信息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491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接口规范第7.2章（17个接口，含5个预留）</w:t>
            </w:r>
          </w:p>
        </w:tc>
      </w:tr>
      <w:tr w14:paraId="2245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C464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授权配置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0F3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公钥配置（RSA/SM2/混合算法）、公钥指纹查询、公钥清空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984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接口规范第7.3章（3个接口）</w:t>
            </w:r>
          </w:p>
        </w:tc>
      </w:tr>
      <w:tr w14:paraId="070B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154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FileServer文件服务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78B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镜像文件上传、描述信息查询、文件下载、文件删除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F0B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接口规范第8章（4个接口）</w:t>
            </w:r>
          </w:p>
        </w:tc>
      </w:tr>
      <w:tr w14:paraId="4499D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35DD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租户密评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3FC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公钥指纹管理、密钥初始化、数据影像导入导出、VSM初始化、状态查询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568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接口规范第9.2章（8个接口）</w:t>
            </w:r>
          </w:p>
        </w:tc>
      </w:tr>
      <w:tr w14:paraId="2205A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B3C1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339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5F0F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</w:tr>
    </w:tbl>
    <w:p w14:paraId="3282182C">
      <w:pPr>
        <w:rPr>
          <w:rFonts w:hint="default"/>
        </w:rPr>
      </w:pPr>
    </w:p>
    <w:p w14:paraId="515C041E">
      <w:pPr>
        <w:numPr>
          <w:ilvl w:val="0"/>
          <w:numId w:val="0"/>
        </w:numPr>
        <w:spacing w:before="120" w:after="120" w:line="276" w:lineRule="auto"/>
        <w:rPr>
          <w:rFonts w:hint="default" w:ascii="新宋体" w:hAnsi="新宋体" w:eastAsia="新宋体"/>
          <w:lang w:val="en-US" w:eastAsia="zh-CN"/>
        </w:rPr>
      </w:pPr>
    </w:p>
    <w:p w14:paraId="10004FE3">
      <w:pPr>
        <w:pStyle w:val="2"/>
        <w:numPr>
          <w:ilvl w:val="0"/>
          <w:numId w:val="4"/>
        </w:numPr>
        <w:spacing w:line="276" w:lineRule="auto"/>
        <w:ind w:left="0" w:leftChars="0" w:firstLine="0" w:firstLineChars="0"/>
        <w:rPr>
          <w:rFonts w:hint="default" w:ascii="新宋体" w:hAnsi="新宋体" w:eastAsia="新宋体"/>
          <w:sz w:val="32"/>
          <w:szCs w:val="20"/>
          <w:lang w:val="en-US" w:eastAsia="zh-CN"/>
        </w:rPr>
      </w:pPr>
      <w:bookmarkStart w:id="12" w:name="_Toc1648966638"/>
      <w:bookmarkStart w:id="13" w:name="_Toc20269"/>
      <w:bookmarkStart w:id="14" w:name="_Toc6242"/>
      <w:r>
        <w:rPr>
          <w:rFonts w:hint="eastAsia" w:ascii="新宋体" w:hAnsi="新宋体" w:eastAsia="新宋体"/>
          <w:sz w:val="32"/>
          <w:szCs w:val="20"/>
        </w:rPr>
        <w:t>测试执行</w:t>
      </w:r>
      <w:bookmarkEnd w:id="12"/>
      <w:bookmarkEnd w:id="13"/>
      <w:bookmarkEnd w:id="14"/>
    </w:p>
    <w:p w14:paraId="57F1D4C3">
      <w:pPr>
        <w:pStyle w:val="3"/>
        <w:spacing w:line="276" w:lineRule="auto"/>
        <w:rPr>
          <w:rFonts w:hint="eastAsia" w:ascii="新宋体" w:hAnsi="新宋体" w:eastAsia="新宋体"/>
          <w:lang w:val="en-US" w:eastAsia="zh-CN"/>
        </w:rPr>
      </w:pPr>
      <w:bookmarkStart w:id="15" w:name="_Toc28434"/>
      <w:r>
        <w:rPr>
          <w:rFonts w:hint="eastAsia" w:ascii="新宋体" w:hAnsi="新宋体" w:eastAsia="新宋体"/>
          <w:lang w:val="en-US" w:eastAsia="zh-CN"/>
        </w:rPr>
        <w:t>3.1 测试执行概览</w:t>
      </w:r>
      <w:bookmarkEnd w:id="15"/>
    </w:p>
    <w:p w14:paraId="6E9FE5CF">
      <w:pPr>
        <w:spacing w:before="120" w:after="120" w:line="288" w:lineRule="auto"/>
        <w:ind w:firstLine="240"/>
        <w:rPr>
          <w:rFonts w:hint="default" w:ascii="新宋体" w:hAnsi="新宋体" w:eastAsia="新宋体" w:cs="Arial"/>
          <w:lang w:val="en-US" w:eastAsia="zh-CN"/>
        </w:rPr>
      </w:pPr>
      <w:r>
        <w:rPr>
          <w:rFonts w:hint="default" w:ascii="新宋体" w:hAnsi="新宋体" w:eastAsia="新宋体" w:cs="Arial"/>
          <w:lang w:val="en-US" w:eastAsia="zh-CN"/>
        </w:rPr>
        <w:t>本次测试共设计测试用例473条，覆盖五大功能模块50个接口，已执行473条。测试过程中共发现缺陷20个，均为等级3（一般）缺陷，全部已完成修复并通过回归验证。缺陷闭环率100%，最终测试通过率100%，系统整体质量良好。</w:t>
      </w:r>
      <w:r>
        <w:rPr>
          <w:rFonts w:hint="eastAsia" w:ascii="新宋体" w:hAnsi="新宋体" w:eastAsia="新宋体" w:cs="Arial"/>
          <w:lang w:val="en-US" w:eastAsia="zh-CN"/>
        </w:rPr>
      </w:r>
      <w:r>
        <w:rPr>
          <w:rFonts w:hint="default" w:ascii="新宋体" w:hAnsi="新宋体" w:eastAsia="新宋体" w:cs="Arial"/>
          <w:lang w:val="en-US" w:eastAsia="zh-CN"/>
        </w:rPr>
      </w:r>
    </w:p>
    <w:p w14:paraId="6B8BAA14">
      <w:pPr>
        <w:pStyle w:val="3"/>
        <w:spacing w:line="276" w:lineRule="auto"/>
        <w:rPr>
          <w:rFonts w:ascii="新宋体" w:hAnsi="新宋体" w:eastAsia="新宋体"/>
        </w:rPr>
      </w:pPr>
      <w:bookmarkStart w:id="16" w:name="_Toc15612"/>
      <w:r>
        <w:rPr>
          <w:rFonts w:hint="default" w:ascii="新宋体" w:hAnsi="新宋体" w:eastAsia="新宋体"/>
        </w:rPr>
        <w:t>3.2 缺陷分析</w:t>
      </w:r>
      <w:bookmarkEnd w:id="16"/>
    </w:p>
    <w:p w14:paraId="44488EA2">
      <w:pPr>
        <w:pStyle w:val="4"/>
        <w:spacing w:line="276" w:lineRule="auto"/>
        <w:rPr>
          <w:rFonts w:hint="default" w:ascii="新宋体" w:hAnsi="新宋体" w:eastAsia="新宋体"/>
          <w:sz w:val="28"/>
          <w:szCs w:val="28"/>
        </w:rPr>
      </w:pPr>
      <w:bookmarkStart w:id="17" w:name="_Toc14399"/>
      <w:r>
        <w:rPr>
          <w:rFonts w:hint="default" w:ascii="新宋体" w:hAnsi="新宋体" w:eastAsia="新宋体"/>
          <w:sz w:val="28"/>
          <w:szCs w:val="28"/>
        </w:rPr>
        <w:t>3.2.1 缺陷等级分布</w:t>
      </w:r>
      <w:bookmarkEnd w:id="17"/>
    </w:p>
    <w:p w14:paraId="4931A39B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本次测试共发现缺陷20个，按严重程度分布如下：</w:t>
      </w:r>
      <w:r>
        <w:rPr>
          <w:rStyle w:val="2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37CD736B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826000" cy="2743200"/>
            <wp:effectExtent l="4445" t="4445" r="8255" b="14605"/>
            <wp:docPr id="4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2157F4C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缺陷等级说明：</w:t>
      </w:r>
    </w:p>
    <w:p w14:paraId="6784DDA4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等级3（一般缺陷）：20个，包括参数校验不完善、状态码返回与预期不一致、业务逻辑与规范文档描述存在偏差等。全部已修复并验证通过</w:t>
      </w:r>
    </w:p>
    <w:p w14:paraId="586A7F8B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等级4（建议/优化）：0个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r>
    </w:p>
    <w:p w14:paraId="06FE33FB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重要说明： 测试过程中未发现等级1（致命）或等级2（严重）缺陷，表明系统在核心功能与稳定性方面表现良好。</w:t>
      </w:r>
    </w:p>
    <w:p w14:paraId="6A3AB9B5">
      <w:pPr>
        <w:pStyle w:val="4"/>
        <w:spacing w:line="276" w:lineRule="auto"/>
        <w:rPr>
          <w:rFonts w:ascii="新宋体" w:hAnsi="新宋体" w:eastAsia="新宋体"/>
          <w:sz w:val="28"/>
          <w:szCs w:val="28"/>
        </w:rPr>
      </w:pPr>
      <w:bookmarkStart w:id="18" w:name="_Toc18080"/>
      <w:r>
        <w:rPr>
          <w:rFonts w:hint="eastAsia" w:ascii="新宋体" w:hAnsi="新宋体" w:eastAsia="新宋体"/>
          <w:sz w:val="28"/>
          <w:szCs w:val="28"/>
          <w:lang w:val="en-US" w:eastAsia="zh-CN"/>
        </w:rPr>
        <w:t xml:space="preserve">3.2.2 </w:t>
      </w:r>
      <w:r>
        <w:rPr>
          <w:rFonts w:hint="default" w:ascii="新宋体" w:hAnsi="新宋体" w:eastAsia="新宋体"/>
          <w:sz w:val="28"/>
          <w:szCs w:val="28"/>
        </w:rPr>
        <w:t>缺陷处理状态</w:t>
      </w:r>
      <w:bookmarkEnd w:id="18"/>
    </w:p>
    <w:p w14:paraId="0D3E87DD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4826000" cy="2743200"/>
            <wp:effectExtent l="4445" t="4445" r="8255" b="14605"/>
            <wp:docPr id="6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D7CF128">
      <w:pPr>
        <w:pStyle w:val="4"/>
        <w:spacing w:line="276" w:lineRule="auto"/>
        <w:rPr>
          <w:rFonts w:hint="eastAsia" w:ascii="新宋体" w:hAnsi="新宋体" w:eastAsia="新宋体"/>
          <w:sz w:val="28"/>
          <w:szCs w:val="28"/>
          <w:lang w:val="en-US" w:eastAsia="zh-CN"/>
        </w:rPr>
      </w:pPr>
      <w:bookmarkStart w:id="19" w:name="_Toc19823"/>
      <w:r>
        <w:rPr>
          <w:rFonts w:hint="default" w:ascii="新宋体" w:hAnsi="新宋体" w:eastAsia="新宋体"/>
          <w:sz w:val="28"/>
          <w:szCs w:val="28"/>
          <w:lang w:val="en-US" w:eastAsia="zh-CN"/>
        </w:rPr>
        <w:t>3.2.3 缺陷</w:t>
      </w:r>
      <w:r>
        <w:rPr>
          <w:rFonts w:hint="eastAsia" w:ascii="新宋体" w:hAnsi="新宋体" w:eastAsia="新宋体"/>
          <w:sz w:val="28"/>
          <w:szCs w:val="28"/>
          <w:lang w:val="en-US" w:eastAsia="zh-CN"/>
        </w:rPr>
        <w:t>模块</w:t>
      </w:r>
      <w:r>
        <w:rPr>
          <w:rFonts w:hint="default" w:ascii="新宋体" w:hAnsi="新宋体" w:eastAsia="新宋体"/>
          <w:sz w:val="28"/>
          <w:szCs w:val="28"/>
          <w:lang w:val="en-US" w:eastAsia="zh-CN"/>
        </w:rPr>
        <w:t>分布</w:t>
      </w:r>
      <w:bookmarkEnd w:id="19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2"/>
        <w:gridCol w:w="1431"/>
        <w:gridCol w:w="1425"/>
        <w:gridCol w:w="1107"/>
        <w:gridCol w:w="3090"/>
      </w:tblGrid>
      <w:tr w14:paraId="4F72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44D9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缺陷模块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F9BF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已修复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3CF3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未修复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A0FD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小计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643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主要问题类型</w:t>
            </w:r>
          </w:p>
        </w:tc>
      </w:tr>
      <w:tr w14:paraId="0D84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E8DF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7.1 CHSM配置管理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74D1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9BAB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F7F8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C03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业务操作执行失败、业务逻辑与规范描述存在偏差、参数校验不完善等</w:t>
            </w:r>
          </w:p>
        </w:tc>
      </w:tr>
      <w:tr w14:paraId="736B1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B8F0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7.2 VSM配置管理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AC27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94DC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ED7E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F15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状态码返回与预期不一致</w:t>
            </w:r>
          </w:p>
        </w:tc>
      </w:tr>
      <w:tr w14:paraId="37E3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58FC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7.3 授权配置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F306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519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DC36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</w:t>
            </w: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CB33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业务逻辑与规范描述存在偏差、规范定义与实现不一致</w:t>
            </w: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</w:tr>
      <w:tr w14:paraId="414F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0112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9.2 租户密评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98DC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0C7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4F4E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BE5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业务逻辑与规范描述存在偏差、接口返回500服务端异常</w:t>
            </w:r>
          </w:p>
        </w:tc>
      </w:tr>
      <w:tr w14:paraId="5B34A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57E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总计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ABB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2297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7F12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FC9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-</w:t>
            </w:r>
          </w:p>
        </w:tc>
      </w:tr>
      <w:tr w14:paraId="39F6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7FC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E4ED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6E97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D3F0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85E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highlight w:val="yellow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highlight w:val="none"/>
                <w:lang w:val="en-US" w:eastAsia="zh-CN" w:bidi="ar"/>
                <w14:ligatures w14:val="standardContextual"/>
              </w:rPr>
            </w: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highlight w:val="none"/>
                <w:lang w:val="en-US" w:eastAsia="zh-CN" w:bidi="ar"/>
                <w14:ligatures w14:val="standardContextual"/>
              </w:rPr>
            </w: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highlight w:val="none"/>
                <w:lang w:val="en-US" w:eastAsia="zh-CN" w:bidi="ar"/>
                <w14:ligatures w14:val="standardContextual"/>
              </w:rPr>
            </w:r>
          </w:p>
        </w:tc>
      </w:tr>
      <w:tr w14:paraId="412D2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3834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7652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7B4D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C9E1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E89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</w:tr>
    </w:tbl>
    <w:p w14:paraId="53E9C407">
      <w:pPr>
        <w:spacing w:before="120" w:after="120" w:line="288" w:lineRule="auto"/>
        <w:ind w:firstLine="240"/>
        <w:rPr>
          <w:rFonts w:hint="default" w:ascii="新宋体" w:hAnsi="新宋体" w:eastAsia="新宋体" w:cs="Arial"/>
          <w:lang w:val="en-US" w:eastAsia="zh-CN"/>
        </w:rPr>
      </w:pPr>
    </w:p>
    <w:p w14:paraId="0D7CE53F">
      <w:pPr>
        <w:pStyle w:val="3"/>
        <w:spacing w:line="276" w:lineRule="auto"/>
        <w:rPr>
          <w:rFonts w:hint="default" w:ascii="新宋体" w:hAnsi="新宋体" w:eastAsia="新宋体"/>
        </w:rPr>
      </w:pPr>
      <w:bookmarkStart w:id="20" w:name="_Toc19419"/>
      <w:r>
        <w:rPr>
          <w:rFonts w:hint="default" w:ascii="新宋体" w:hAnsi="新宋体" w:eastAsia="新宋体"/>
        </w:rPr>
        <w:t>3.3 测试完成度评估</w:t>
      </w:r>
      <w:bookmarkEnd w:id="20"/>
    </w:p>
    <w:p w14:paraId="149C774F">
      <w:pPr>
        <w:pStyle w:val="4"/>
        <w:spacing w:line="276" w:lineRule="auto"/>
        <w:rPr>
          <w:rFonts w:hint="default" w:ascii="新宋体" w:hAnsi="新宋体" w:eastAsia="新宋体"/>
          <w:sz w:val="28"/>
          <w:szCs w:val="28"/>
          <w:lang w:val="en-US" w:eastAsia="zh-CN"/>
        </w:rPr>
      </w:pPr>
      <w:bookmarkStart w:id="21" w:name="_Toc24062"/>
      <w:r>
        <w:rPr>
          <w:rFonts w:hint="default" w:ascii="新宋体" w:hAnsi="新宋体" w:eastAsia="新宋体"/>
          <w:sz w:val="28"/>
          <w:szCs w:val="28"/>
          <w:lang w:val="en-US" w:eastAsia="zh-CN"/>
        </w:rPr>
        <w:t>3.3.1 测试覆盖度</w:t>
      </w:r>
      <w:bookmarkEnd w:id="21"/>
    </w:p>
    <w:p w14:paraId="4E7299F4">
      <w:pPr>
        <w:spacing w:before="120" w:after="120" w:line="288" w:lineRule="auto"/>
        <w:ind w:firstLine="240"/>
        <w:rPr>
          <w:rFonts w:hint="eastAsia" w:ascii="新宋体" w:hAnsi="新宋体" w:eastAsia="新宋体" w:cs="Arial"/>
        </w:rPr>
      </w:pPr>
      <w:r>
        <w:rPr>
          <w:rFonts w:hint="eastAsia" w:ascii="新宋体" w:hAnsi="新宋体" w:eastAsia="新宋体" w:cs="Arial"/>
        </w:rPr>
        <w:t>需求覆盖度：100%（覆盖规范定义的全部功能模块）</w:t>
      </w:r>
      <w:r>
        <w:rPr>
          <w:rFonts w:hint="default" w:ascii="新宋体" w:hAnsi="新宋体" w:eastAsia="新宋体" w:cs="Arial"/>
        </w:rPr>
      </w:r>
    </w:p>
    <w:p w14:paraId="604763C6">
      <w:pPr>
        <w:spacing w:before="120" w:after="120" w:line="288" w:lineRule="auto"/>
        <w:ind w:firstLine="240"/>
        <w:rPr>
          <w:rFonts w:hint="eastAsia" w:ascii="新宋体" w:hAnsi="新宋体" w:eastAsia="新宋体" w:cs="Arial"/>
        </w:rPr>
      </w:pPr>
      <w:r>
        <w:rPr>
          <w:rFonts w:hint="default" w:ascii="新宋体" w:hAnsi="新宋体" w:eastAsia="新宋体" w:cs="Arial"/>
        </w:rPr>
        <w:t>接口覆盖度：100%（50个接口均已设计测试用例并纳入测试范围）</w:t>
      </w:r>
      <w:r>
        <w:rPr>
          <w:rFonts w:hint="eastAsia" w:ascii="新宋体" w:hAnsi="新宋体" w:eastAsia="新宋体" w:cs="Arial"/>
          <w:lang w:eastAsia="zh-CN"/>
        </w:rPr>
      </w:r>
      <w:r>
        <w:rPr>
          <w:rFonts w:hint="eastAsia" w:ascii="新宋体" w:hAnsi="新宋体" w:eastAsia="新宋体" w:cs="Arial"/>
          <w:lang w:val="en-US" w:eastAsia="zh-CN"/>
        </w:rPr>
      </w:r>
      <w:r>
        <w:rPr>
          <w:rFonts w:hint="default" w:ascii="新宋体" w:hAnsi="新宋体" w:eastAsia="新宋体" w:cs="Arial"/>
        </w:rPr>
      </w:r>
    </w:p>
    <w:p w14:paraId="51535CD4">
      <w:pPr>
        <w:spacing w:before="120" w:after="120" w:line="288" w:lineRule="auto"/>
        <w:ind w:firstLine="240"/>
        <w:rPr>
          <w:rFonts w:hint="default" w:ascii="新宋体" w:hAnsi="新宋体" w:eastAsia="新宋体" w:cs="Arial"/>
        </w:rPr>
      </w:pPr>
      <w:r>
        <w:rPr>
          <w:rFonts w:hint="default" w:ascii="新宋体" w:hAnsi="新宋体" w:eastAsia="新宋体" w:cs="Arial"/>
        </w:rPr>
        <w:t>场景覆盖度：100%（覆盖正常路径、异常参数、边界值、场景编排等各类场景）</w:t>
        <w:br/>
        <w:t>算法覆盖度：100%（所有trusted接口通过RSA和SM2双算法各执行一遍）</w:t>
      </w:r>
      <w:r>
        <w:rPr>
          <w:rFonts w:hint="eastAsia" w:ascii="新宋体" w:hAnsi="新宋体" w:eastAsia="新宋体" w:cs="Arial"/>
          <w:lang w:val="en-US" w:eastAsia="zh-CN"/>
        </w:rPr>
      </w:r>
      <w:r>
        <w:rPr>
          <w:rFonts w:hint="default" w:ascii="新宋体" w:hAnsi="新宋体" w:eastAsia="新宋体" w:cs="Arial"/>
        </w:rPr>
      </w:r>
    </w:p>
    <w:p w14:paraId="6A2767F7">
      <w:pPr>
        <w:spacing w:before="120" w:after="120" w:line="288" w:lineRule="auto"/>
        <w:ind w:firstLine="240"/>
        <w:rPr>
          <w:rFonts w:hint="default" w:ascii="新宋体" w:hAnsi="新宋体" w:eastAsia="新宋体" w:cs="Arial"/>
        </w:rPr>
      </w:pPr>
    </w:p>
    <w:p w14:paraId="7DD0FA6E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2D98C80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4209D9">
      <w:pPr>
        <w:pStyle w:val="4"/>
        <w:spacing w:line="276" w:lineRule="auto"/>
        <w:rPr>
          <w:rFonts w:hint="default" w:ascii="新宋体" w:hAnsi="新宋体" w:eastAsia="新宋体"/>
          <w:sz w:val="28"/>
          <w:szCs w:val="28"/>
          <w:lang w:val="en-US" w:eastAsia="zh-CN"/>
        </w:rPr>
      </w:pPr>
      <w:bookmarkStart w:id="22" w:name="_Toc28052"/>
      <w:r>
        <w:rPr>
          <w:rFonts w:hint="default" w:ascii="新宋体" w:hAnsi="新宋体" w:eastAsia="新宋体"/>
          <w:sz w:val="28"/>
          <w:szCs w:val="28"/>
          <w:lang w:val="en-US" w:eastAsia="zh-CN"/>
        </w:rPr>
        <w:t>3.3.2质量门禁通过情况</w:t>
      </w:r>
      <w:bookmarkEnd w:id="22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8"/>
        <w:gridCol w:w="2520"/>
        <w:gridCol w:w="1935"/>
        <w:gridCol w:w="1470"/>
      </w:tblGrid>
      <w:tr w14:paraId="33E8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34C3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质量门禁项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9FF8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通过标准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21A4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实际结果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DAB3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评估结论</w:t>
            </w:r>
          </w:p>
        </w:tc>
      </w:tr>
      <w:tr w14:paraId="52BBE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4C41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阻塞缺陷清零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0D1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0个未修复阻塞缺陷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8D7C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0个阻塞缺陷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3627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</w:t>
            </w:r>
          </w:p>
        </w:tc>
      </w:tr>
      <w:tr w14:paraId="5A8C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92A6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高优先级缺陷率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C8F5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≤5%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8F6F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0%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6202F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</w:t>
            </w:r>
          </w:p>
        </w:tc>
      </w:tr>
      <w:tr w14:paraId="1636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3AD3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功能测试通过率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CF22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≥95%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C326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6FB1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</w:t>
            </w:r>
          </w:p>
        </w:tc>
      </w:tr>
      <w:tr w14:paraId="58CD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33CC4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回归测试通过率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2CE5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100%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4074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100%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C947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</w:t>
            </w:r>
          </w:p>
        </w:tc>
      </w:tr>
    </w:tbl>
    <w:p w14:paraId="2A851611">
      <w:pPr>
        <w:spacing w:before="120" w:after="120" w:line="288" w:lineRule="auto"/>
        <w:ind w:firstLine="240"/>
        <w:rPr>
          <w:rFonts w:hint="default" w:ascii="新宋体" w:hAnsi="新宋体" w:eastAsia="新宋体" w:cs="Arial"/>
          <w:lang w:val="en-US" w:eastAsia="zh-CN"/>
        </w:rPr>
      </w:pPr>
    </w:p>
    <w:p w14:paraId="4A92F88E">
      <w:pPr>
        <w:pStyle w:val="3"/>
        <w:spacing w:line="276" w:lineRule="auto"/>
        <w:rPr>
          <w:rFonts w:hint="default" w:ascii="新宋体" w:hAnsi="新宋体" w:eastAsia="新宋体"/>
        </w:rPr>
      </w:pPr>
      <w:bookmarkStart w:id="23" w:name="_Toc25158"/>
      <w:r>
        <w:rPr>
          <w:rFonts w:hint="default" w:ascii="新宋体" w:hAnsi="新宋体" w:eastAsia="新宋体"/>
        </w:rPr>
        <w:t>3.4 客户环境验证结果</w:t>
      </w:r>
      <w:bookmarkEnd w:id="23"/>
    </w:p>
    <w:p w14:paraId="1FA5428F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eastAsia="zh-CN"/>
        </w:rPr>
      </w:pPr>
      <w:r>
        <w:rPr>
          <w:rFonts w:hint="default" w:ascii="新宋体" w:hAnsi="新宋体" w:eastAsia="新宋体" w:cs="Arial"/>
        </w:rPr>
        <w:t>本次二期接口测试直接在客户实际部署环境中执行，测试期间系统表现稳定，已验证接口功能正常。</w:t>
      </w:r>
      <w:r>
        <w:rPr>
          <w:rFonts w:hint="eastAsia" w:ascii="新宋体" w:hAnsi="新宋体" w:eastAsia="新宋体" w:cs="Arial"/>
          <w:lang w:eastAsia="zh-CN"/>
        </w:rPr>
      </w:r>
      <w:r>
        <w:rPr>
          <w:rFonts w:hint="eastAsia" w:ascii="新宋体" w:hAnsi="新宋体" w:eastAsia="新宋体" w:cs="Arial"/>
          <w:lang w:val="en-US" w:eastAsia="zh-CN"/>
        </w:rPr>
      </w:r>
      <w:r>
        <w:rPr>
          <w:rFonts w:hint="default" w:ascii="新宋体" w:hAnsi="新宋体" w:eastAsia="新宋体" w:cs="Arial"/>
        </w:rPr>
      </w:r>
      <w:r>
        <w:rPr>
          <w:rFonts w:hint="eastAsia" w:ascii="新宋体" w:hAnsi="新宋体" w:eastAsia="新宋体" w:cs="Arial"/>
          <w:lang w:eastAsia="zh-CN"/>
        </w:rPr>
      </w:r>
    </w:p>
    <w:p w14:paraId="19ADA093">
      <w:pPr>
        <w:pStyle w:val="2"/>
        <w:numPr>
          <w:ilvl w:val="0"/>
          <w:numId w:val="4"/>
        </w:numPr>
        <w:spacing w:line="276" w:lineRule="auto"/>
        <w:ind w:left="0" w:leftChars="0" w:firstLine="0" w:firstLineChars="0"/>
        <w:rPr>
          <w:rFonts w:hint="default" w:ascii="新宋体" w:hAnsi="新宋体" w:eastAsia="新宋体"/>
          <w:sz w:val="32"/>
          <w:szCs w:val="20"/>
          <w:lang w:val="en-US" w:eastAsia="zh-CN"/>
        </w:rPr>
      </w:pPr>
      <w:bookmarkStart w:id="24" w:name="_Toc31107"/>
      <w:r>
        <w:rPr>
          <w:rFonts w:hint="eastAsia" w:ascii="新宋体" w:hAnsi="新宋体" w:eastAsia="新宋体"/>
          <w:sz w:val="32"/>
          <w:szCs w:val="20"/>
          <w:lang w:val="en-US" w:eastAsia="zh-CN"/>
        </w:rPr>
        <w:t>测试总结</w:t>
      </w:r>
      <w:bookmarkEnd w:id="24"/>
    </w:p>
    <w:p w14:paraId="2627F91F">
      <w:pPr>
        <w:pStyle w:val="3"/>
        <w:numPr>
          <w:ilvl w:val="1"/>
          <w:numId w:val="4"/>
        </w:numPr>
        <w:spacing w:line="276" w:lineRule="auto"/>
        <w:ind w:left="0" w:leftChars="0" w:firstLine="0" w:firstLineChars="0"/>
        <w:rPr>
          <w:rFonts w:hint="eastAsia" w:ascii="新宋体" w:hAnsi="新宋体" w:eastAsia="新宋体"/>
          <w:lang w:val="en-US" w:eastAsia="zh-CN"/>
        </w:rPr>
      </w:pPr>
      <w:bookmarkStart w:id="25" w:name="_Toc29888"/>
      <w:r>
        <w:rPr>
          <w:rFonts w:hint="eastAsia" w:ascii="新宋体" w:hAnsi="新宋体" w:eastAsia="新宋体"/>
          <w:lang w:val="en-US" w:eastAsia="zh-CN"/>
        </w:rPr>
        <w:t>测试总结</w:t>
      </w:r>
      <w:bookmarkEnd w:id="25"/>
    </w:p>
    <w:p w14:paraId="5D976A63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截至2026年06月03日，二期接口功能测试累计发现缺陷20个，均为等级3（一般）缺陷，无致命或严重问题。所有缺陷均已完成修复并通过回归验证，缺陷修复率100%，无遗留缺陷。其中2项为规范理解差异（验签失败返回401而非403属正常认证行为、公钥超限返回409属正常业务约束），经确认不涉及修改。</w:t>
      </w:r>
    </w:p>
    <w:p w14:paraId="1F67B3EE">
      <w:pPr>
        <w:spacing w:before="120" w:after="120" w:line="288" w:lineRule="auto"/>
        <w:ind w:firstLine="440" w:firstLineChars="20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经测试验证，加密机二期管理系统已实现了《华为云密码机业务接口规范v1.1第二版》中定义的核心功能，包括CHSM配置管理（18个接口）、VSM配置管理（17个接口）、公钥授权配置（3个接口，支持RSA/SM2双算法及混合算法、公钥去重管理）、FileServer文件服务（4个接口，已完成Mock环境接口调试）及租户密评接口（8个接口，涵盖公钥配置/密钥初始化/数据影像管理/VSM初始化）。所有接口均通过RSAWithSHA256和SM2WithSM3双签名算法验证。系统功能完整，满足交付标准。</w:t>
      </w:r>
    </w:p>
    <w:p w14:paraId="1E9EDFCC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</w:p>
    <w:p w14:paraId="51CC2F90">
      <w:pPr>
        <w:pStyle w:val="3"/>
        <w:numPr>
          <w:ilvl w:val="1"/>
          <w:numId w:val="4"/>
        </w:numPr>
        <w:spacing w:line="276" w:lineRule="auto"/>
        <w:ind w:left="0" w:leftChars="0" w:firstLine="0" w:firstLineChars="0"/>
        <w:rPr>
          <w:rFonts w:hint="eastAsia" w:ascii="新宋体" w:hAnsi="新宋体" w:eastAsia="新宋体"/>
          <w:lang w:val="en-US" w:eastAsia="zh-CN"/>
        </w:rPr>
      </w:pPr>
      <w:bookmarkStart w:id="26" w:name="_Toc7514"/>
      <w:r>
        <w:rPr>
          <w:rFonts w:hint="eastAsia" w:ascii="新宋体" w:hAnsi="新宋体" w:eastAsia="新宋体"/>
          <w:lang w:val="en-US" w:eastAsia="zh-CN"/>
        </w:rPr>
        <w:t>测试建议</w:t>
      </w:r>
      <w:bookmarkEnd w:id="26"/>
    </w:p>
    <w:p w14:paraId="5A3E614E">
      <w:pPr>
        <w:pStyle w:val="4"/>
        <w:spacing w:line="276" w:lineRule="auto"/>
        <w:rPr>
          <w:rFonts w:hint="eastAsia" w:ascii="新宋体" w:hAnsi="新宋体" w:eastAsia="新宋体"/>
          <w:sz w:val="28"/>
          <w:szCs w:val="28"/>
          <w:lang w:val="en-US" w:eastAsia="zh-CN"/>
        </w:rPr>
      </w:pPr>
      <w:bookmarkStart w:id="27" w:name="_Toc32012"/>
      <w:r>
        <w:rPr>
          <w:rFonts w:hint="eastAsia" w:ascii="新宋体" w:hAnsi="新宋体" w:eastAsia="新宋体"/>
          <w:sz w:val="28"/>
          <w:szCs w:val="28"/>
          <w:lang w:val="en-US" w:eastAsia="zh-CN"/>
        </w:rPr>
        <w:t>4.2.1需求管理与文档规范化</w:t>
      </w:r>
      <w:bookmarkEnd w:id="27"/>
    </w:p>
    <w:p w14:paraId="36D9C4B5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测试过程中发现部分接口的实际行为与规范文档描述存在差异，例如getCHSMDebugInfo接口在规范总表中标注为GET方法，而在详细定义中描述为POST方法；部分接口在业务约束校验失败时返回的状态码与预期不一致（如公钥超限返回409而非400）。</w:t>
      </w:r>
    </w:p>
    <w:p w14:paraId="3FAC5CC0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建议统一规范文档中的接口定义，明确各类业务异常的标准错误码，减少因文档歧义导致的研发与测试偏差。</w:t>
      </w:r>
    </w:p>
    <w:p w14:paraId="093723A2">
      <w:pPr>
        <w:pStyle w:val="4"/>
        <w:spacing w:line="276" w:lineRule="auto"/>
        <w:rPr>
          <w:rFonts w:hint="eastAsia"/>
          <w:lang w:val="en-US" w:eastAsia="zh-CN"/>
        </w:rPr>
      </w:pPr>
      <w:bookmarkStart w:id="28" w:name="_Toc6177"/>
      <w:r>
        <w:rPr>
          <w:rFonts w:hint="eastAsia" w:ascii="新宋体" w:hAnsi="新宋体" w:eastAsia="新宋体"/>
          <w:sz w:val="28"/>
          <w:szCs w:val="28"/>
          <w:lang w:val="en-US" w:eastAsia="zh-CN"/>
        </w:rPr>
        <w:t>4.2.2 测试环境管理与准入</w:t>
      </w:r>
      <w:bookmarkEnd w:id="28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</w:p>
    <w:p w14:paraId="3328E091">
      <w:pPr>
        <w:spacing w:before="120" w:after="120" w:line="288" w:lineRule="auto"/>
        <w:ind w:firstLine="420" w:firstLineChars="0"/>
        <w:rPr>
          <w:rFonts w:hint="default" w:ascii="新宋体" w:hAnsi="新宋体" w:eastAsia="新宋体" w:cs="Arial"/>
          <w:lang w:val="en-US" w:eastAsia="zh-CN"/>
        </w:rPr>
      </w:pPr>
      <w:r>
        <w:rPr>
          <w:rFonts w:hint="default" w:ascii="新宋体" w:hAnsi="新宋体" w:eastAsia="新宋体" w:cs="Arial"/>
          <w:lang w:val="en-US" w:eastAsia="zh-CN"/>
        </w:rPr>
        <w:t>建议各测试依赖环境（如FileServer）在测试阶段前完成部署就绪。本次FileServer环境未提前提供，测试阶段使用Mock服务完成了接口协议验证。Mock服务与真实FileServer在文件存储机制、大文件传输等方面可能存在差异，在正式环境就绪后需安排联调测试，确认端到端业务流程的正确性。</w:t>
      </w:r>
    </w:p>
    <w:p w14:paraId="414212EF">
      <w:pPr>
        <w:pStyle w:val="3"/>
        <w:numPr>
          <w:ilvl w:val="1"/>
          <w:numId w:val="4"/>
        </w:numPr>
        <w:spacing w:line="276" w:lineRule="auto"/>
        <w:ind w:left="0" w:leftChars="0" w:firstLine="0" w:firstLineChars="0"/>
        <w:rPr>
          <w:rFonts w:hint="default" w:ascii="新宋体" w:hAnsi="新宋体" w:eastAsia="新宋体"/>
          <w:lang w:val="en-US" w:eastAsia="zh-CN"/>
        </w:rPr>
      </w:pPr>
      <w:bookmarkStart w:id="29" w:name="_Toc1107"/>
      <w:r>
        <w:rPr>
          <w:rFonts w:hint="eastAsia" w:ascii="新宋体" w:hAnsi="新宋体" w:eastAsia="新宋体"/>
          <w:lang w:val="en-US" w:eastAsia="zh-CN"/>
        </w:rPr>
        <w:t>测试风险评估</w:t>
      </w:r>
      <w:bookmarkEnd w:id="29"/>
    </w:p>
    <w:p w14:paraId="23DAC58B">
      <w:pPr>
        <w:pStyle w:val="4"/>
        <w:spacing w:line="276" w:lineRule="auto"/>
        <w:rPr>
          <w:rFonts w:hint="eastAsia" w:ascii="新宋体" w:hAnsi="新宋体" w:eastAsia="新宋体"/>
          <w:sz w:val="28"/>
          <w:szCs w:val="28"/>
          <w:lang w:val="en-US" w:eastAsia="zh-CN"/>
        </w:rPr>
      </w:pPr>
      <w:bookmarkStart w:id="30" w:name="_Toc922"/>
      <w:r>
        <w:rPr>
          <w:rFonts w:hint="eastAsia" w:ascii="新宋体" w:hAnsi="新宋体" w:eastAsia="新宋体"/>
          <w:sz w:val="28"/>
          <w:szCs w:val="28"/>
          <w:lang w:val="en-US" w:eastAsia="zh-CN"/>
        </w:rPr>
        <w:t>4.3.1 测试深度与隐藏风险</w:t>
      </w:r>
      <w:bookmarkEnd w:id="30"/>
    </w:p>
    <w:p w14:paraId="33257422">
      <w:pPr>
        <w:spacing w:before="120" w:after="120" w:line="288" w:lineRule="auto"/>
        <w:ind w:firstLine="420" w:firstLineChars="0"/>
        <w:rPr>
          <w:rFonts w:hint="default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部分高危操作（如restartCHSM重启、resetVSM重置、initKey初始化主密钥、doVsmInit初始化VSM）因对生产环境影响较大，仅进行了有限的正向验证。建议在隔离环境中补充高危操作的完整测试，覆盖异常中断、并发调用等场景。</w:t>
      </w:r>
    </w:p>
    <w:p w14:paraId="1186733D">
      <w:pPr>
        <w:pStyle w:val="4"/>
        <w:spacing w:line="276" w:lineRule="auto"/>
        <w:rPr>
          <w:rFonts w:hint="eastAsia" w:ascii="新宋体" w:hAnsi="新宋体" w:eastAsia="新宋体"/>
          <w:sz w:val="28"/>
          <w:szCs w:val="28"/>
          <w:lang w:val="en-US" w:eastAsia="zh-CN"/>
        </w:rPr>
      </w:pPr>
      <w:bookmarkStart w:id="31" w:name="_Toc1441"/>
      <w:r>
        <w:rPr>
          <w:rFonts w:hint="eastAsia" w:ascii="新宋体" w:hAnsi="新宋体" w:eastAsia="新宋体"/>
          <w:sz w:val="28"/>
          <w:szCs w:val="28"/>
          <w:lang w:val="en-US" w:eastAsia="zh-CN"/>
        </w:rPr>
        <w:t>4.3.2 测试范围压缩下的未知风险</w:t>
      </w:r>
      <w:bookmarkEnd w:id="31"/>
    </w:p>
    <w:p w14:paraId="770376DB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VSM相关接口（影像导入导出、升级等）及FileServer文件服务接口，当前通过搭建模拟FileServer环境完成了功能测试验证。由于模拟环境与客户真实生产环境在网络拓扑、文件存储机制、证书链配置等方面可能存在差异，建议在客户真实FileServer环境就绪后安排联调验证，确认端到端业务流程的正确性。</w:t>
      </w:r>
    </w:p>
    <w:p w14:paraId="0EE848BC">
      <w:pPr>
        <w:rPr>
          <w:rFonts w:hint="default" w:ascii="新宋体" w:hAnsi="新宋体" w:eastAsia="新宋体"/>
          <w:lang w:val="en-US" w:eastAsia="zh-CN"/>
        </w:rPr>
      </w:pPr>
    </w:p>
    <w:p w14:paraId="4630EFDD">
      <w:pPr>
        <w:pStyle w:val="2"/>
        <w:numPr>
          <w:ilvl w:val="0"/>
          <w:numId w:val="4"/>
        </w:numPr>
        <w:spacing w:line="276" w:lineRule="auto"/>
        <w:ind w:left="0" w:leftChars="0" w:firstLine="0" w:firstLineChars="0"/>
        <w:rPr>
          <w:rFonts w:hint="eastAsia" w:ascii="新宋体" w:hAnsi="新宋体" w:eastAsia="新宋体"/>
          <w:sz w:val="32"/>
          <w:szCs w:val="20"/>
          <w:lang w:val="en-US" w:eastAsia="zh-CN"/>
        </w:rPr>
      </w:pPr>
      <w:bookmarkStart w:id="32" w:name="_Toc23978"/>
      <w:r>
        <w:rPr>
          <w:rFonts w:hint="eastAsia" w:ascii="新宋体" w:hAnsi="新宋体" w:eastAsia="新宋体"/>
          <w:sz w:val="32"/>
          <w:szCs w:val="20"/>
          <w:lang w:val="en-US" w:eastAsia="zh-CN"/>
        </w:rPr>
        <w:t>附件</w:t>
      </w:r>
      <w:bookmarkEnd w:id="32"/>
    </w:p>
    <w:p w14:paraId="21BDC605">
      <w:pPr>
        <w:bidi w:val="0"/>
        <w:rPr>
          <w:rFonts w:hint="default" w:ascii="新宋体" w:hAnsi="新宋体" w:eastAsia="新宋体"/>
          <w:lang w:val="en-US" w:eastAsia="zh-CN"/>
        </w:rPr>
      </w:pPr>
      <w:r>
        <w:rPr>
          <w:rFonts w:hint="default" w:ascii="新宋体" w:hAnsi="新宋体" w:eastAsia="新宋体"/>
          <w:lang w:val="en-US" w:eastAsia="zh-CN"/>
        </w:rPr>
        <w:object>
          <v:shape id="_x0000_i1027" o:spt="75" type="#_x0000_t75" style="height:66pt;width:72.75pt;" o:ole="t" filled="f" o:preferrelative="t" stroked="f" coordsize="21600,21600"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5" r:id="rId11">
            <o:LockedField>false</o:LockedField>
          </o:OLEObject>
        </w:object>
      </w:r>
    </w:p>
    <w:p w14:paraId="16C16FC1">
      <w:pPr>
        <w:rPr>
          <w:rFonts w:hint="default"/>
          <w:lang w:val="en-US" w:eastAsia="zh-CN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F7424">
    <w:pPr>
      <w:pStyle w:val="11"/>
      <w:tabs>
        <w:tab w:val="center" w:pos="4320"/>
        <w:tab w:val="right" w:pos="8640"/>
        <w:tab w:val="clear" w:pos="4153"/>
        <w:tab w:val="clear" w:pos="8306"/>
      </w:tabs>
      <w:rPr>
        <w:rFonts w:ascii="宋体" w:hAnsi="宋体" w:cs="宋体"/>
        <w:sz w:val="18"/>
        <w:szCs w:val="18"/>
      </w:rPr>
    </w:pPr>
    <w:r>
      <w:rPr>
        <w:rFonts w:hint="eastAsia" w:ascii="宋体" w:hAnsi="宋体" w:cs="宋体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6EE46">
    <w:pPr>
      <w:rPr>
        <w:rFonts w:ascii="宋体" w:hAnsi="宋体" w:cs="宋体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30EC3"/>
    <w:multiLevelType w:val="multilevel"/>
    <w:tmpl w:val="9CE30EC3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0B712CE"/>
    <w:multiLevelType w:val="multilevel"/>
    <w:tmpl w:val="00B712C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2EF76BB9"/>
    <w:multiLevelType w:val="multilevel"/>
    <w:tmpl w:val="2EF76BB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7B665B3E"/>
    <w:multiLevelType w:val="multilevel"/>
    <w:tmpl w:val="7B665B3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D35"/>
    <w:rsid w:val="00000E8E"/>
    <w:rsid w:val="00005993"/>
    <w:rsid w:val="00020F71"/>
    <w:rsid w:val="00027F78"/>
    <w:rsid w:val="0003097A"/>
    <w:rsid w:val="00040024"/>
    <w:rsid w:val="00073A02"/>
    <w:rsid w:val="000A33A3"/>
    <w:rsid w:val="000B3C5E"/>
    <w:rsid w:val="000E1965"/>
    <w:rsid w:val="000E76DE"/>
    <w:rsid w:val="000F1AEC"/>
    <w:rsid w:val="000F29DD"/>
    <w:rsid w:val="0012016C"/>
    <w:rsid w:val="001224B8"/>
    <w:rsid w:val="00125D04"/>
    <w:rsid w:val="001327C7"/>
    <w:rsid w:val="001371F9"/>
    <w:rsid w:val="00145310"/>
    <w:rsid w:val="00145C71"/>
    <w:rsid w:val="00146FB0"/>
    <w:rsid w:val="00150C6B"/>
    <w:rsid w:val="00161FF4"/>
    <w:rsid w:val="00177936"/>
    <w:rsid w:val="00177DBE"/>
    <w:rsid w:val="001860A8"/>
    <w:rsid w:val="00192C63"/>
    <w:rsid w:val="00197FEA"/>
    <w:rsid w:val="001A735F"/>
    <w:rsid w:val="001B0392"/>
    <w:rsid w:val="001D2066"/>
    <w:rsid w:val="001D34C8"/>
    <w:rsid w:val="001D4C57"/>
    <w:rsid w:val="001D510A"/>
    <w:rsid w:val="001D6D4D"/>
    <w:rsid w:val="001E477F"/>
    <w:rsid w:val="001E6D68"/>
    <w:rsid w:val="001F384E"/>
    <w:rsid w:val="001F4FE3"/>
    <w:rsid w:val="0020384E"/>
    <w:rsid w:val="00211797"/>
    <w:rsid w:val="00212D6A"/>
    <w:rsid w:val="00212E9F"/>
    <w:rsid w:val="0021302E"/>
    <w:rsid w:val="00215821"/>
    <w:rsid w:val="00230696"/>
    <w:rsid w:val="00235AE9"/>
    <w:rsid w:val="002416AF"/>
    <w:rsid w:val="00241DBA"/>
    <w:rsid w:val="002704B1"/>
    <w:rsid w:val="00270B54"/>
    <w:rsid w:val="00272406"/>
    <w:rsid w:val="002948A4"/>
    <w:rsid w:val="00294B6D"/>
    <w:rsid w:val="002962C6"/>
    <w:rsid w:val="002B5C4E"/>
    <w:rsid w:val="002B7AB7"/>
    <w:rsid w:val="002C143E"/>
    <w:rsid w:val="002C3627"/>
    <w:rsid w:val="002D72F9"/>
    <w:rsid w:val="002F397C"/>
    <w:rsid w:val="002F57A4"/>
    <w:rsid w:val="00301F44"/>
    <w:rsid w:val="0030272F"/>
    <w:rsid w:val="00310526"/>
    <w:rsid w:val="0031425F"/>
    <w:rsid w:val="00320F4E"/>
    <w:rsid w:val="003324FA"/>
    <w:rsid w:val="00337C50"/>
    <w:rsid w:val="00341A0E"/>
    <w:rsid w:val="00351FD5"/>
    <w:rsid w:val="003530F0"/>
    <w:rsid w:val="003660B3"/>
    <w:rsid w:val="00366E19"/>
    <w:rsid w:val="00374AAC"/>
    <w:rsid w:val="003753C0"/>
    <w:rsid w:val="00380851"/>
    <w:rsid w:val="00382119"/>
    <w:rsid w:val="00383DE6"/>
    <w:rsid w:val="00385CBE"/>
    <w:rsid w:val="003870D9"/>
    <w:rsid w:val="003911DA"/>
    <w:rsid w:val="0039591D"/>
    <w:rsid w:val="003A128E"/>
    <w:rsid w:val="003A2AE9"/>
    <w:rsid w:val="003A6DA6"/>
    <w:rsid w:val="003B1563"/>
    <w:rsid w:val="003B7203"/>
    <w:rsid w:val="003C335E"/>
    <w:rsid w:val="003E48BF"/>
    <w:rsid w:val="003F4921"/>
    <w:rsid w:val="00403F96"/>
    <w:rsid w:val="00407E68"/>
    <w:rsid w:val="00413E18"/>
    <w:rsid w:val="00420F59"/>
    <w:rsid w:val="0042553E"/>
    <w:rsid w:val="004401A4"/>
    <w:rsid w:val="00445D06"/>
    <w:rsid w:val="00446E93"/>
    <w:rsid w:val="00453EEF"/>
    <w:rsid w:val="00456226"/>
    <w:rsid w:val="00472739"/>
    <w:rsid w:val="00473DD6"/>
    <w:rsid w:val="00473FB0"/>
    <w:rsid w:val="00475B34"/>
    <w:rsid w:val="00481B3D"/>
    <w:rsid w:val="004821FA"/>
    <w:rsid w:val="00482720"/>
    <w:rsid w:val="00484782"/>
    <w:rsid w:val="004948E8"/>
    <w:rsid w:val="004973F9"/>
    <w:rsid w:val="004A7255"/>
    <w:rsid w:val="004C264E"/>
    <w:rsid w:val="004D4F96"/>
    <w:rsid w:val="004E3736"/>
    <w:rsid w:val="004E5AD8"/>
    <w:rsid w:val="004F5CB3"/>
    <w:rsid w:val="005020D9"/>
    <w:rsid w:val="00503887"/>
    <w:rsid w:val="00513A04"/>
    <w:rsid w:val="0052326A"/>
    <w:rsid w:val="00527732"/>
    <w:rsid w:val="0054175A"/>
    <w:rsid w:val="00543EED"/>
    <w:rsid w:val="0055136B"/>
    <w:rsid w:val="005548BD"/>
    <w:rsid w:val="00564D9B"/>
    <w:rsid w:val="00566008"/>
    <w:rsid w:val="00580EE3"/>
    <w:rsid w:val="00594DD3"/>
    <w:rsid w:val="0059556D"/>
    <w:rsid w:val="005A0A29"/>
    <w:rsid w:val="005A1BC0"/>
    <w:rsid w:val="005A5F69"/>
    <w:rsid w:val="005A7B31"/>
    <w:rsid w:val="005C3148"/>
    <w:rsid w:val="005C5691"/>
    <w:rsid w:val="005D4CFB"/>
    <w:rsid w:val="005E26DA"/>
    <w:rsid w:val="00600F9F"/>
    <w:rsid w:val="00612DC5"/>
    <w:rsid w:val="00624979"/>
    <w:rsid w:val="0062579F"/>
    <w:rsid w:val="00631F52"/>
    <w:rsid w:val="006332F6"/>
    <w:rsid w:val="00637FC0"/>
    <w:rsid w:val="00657DA2"/>
    <w:rsid w:val="00663661"/>
    <w:rsid w:val="006729AE"/>
    <w:rsid w:val="00673150"/>
    <w:rsid w:val="006811ED"/>
    <w:rsid w:val="0068316D"/>
    <w:rsid w:val="006842B6"/>
    <w:rsid w:val="006854A6"/>
    <w:rsid w:val="00694251"/>
    <w:rsid w:val="0069747A"/>
    <w:rsid w:val="006A1E14"/>
    <w:rsid w:val="006B3C4A"/>
    <w:rsid w:val="006B50A0"/>
    <w:rsid w:val="006C6387"/>
    <w:rsid w:val="006C7537"/>
    <w:rsid w:val="006E3A7F"/>
    <w:rsid w:val="006F00B7"/>
    <w:rsid w:val="006F48AE"/>
    <w:rsid w:val="006F6CD1"/>
    <w:rsid w:val="00711ACE"/>
    <w:rsid w:val="00712E10"/>
    <w:rsid w:val="00715AFF"/>
    <w:rsid w:val="00726E84"/>
    <w:rsid w:val="0075078A"/>
    <w:rsid w:val="00751244"/>
    <w:rsid w:val="00772F2E"/>
    <w:rsid w:val="00774C42"/>
    <w:rsid w:val="00785ACC"/>
    <w:rsid w:val="00787633"/>
    <w:rsid w:val="00790BB6"/>
    <w:rsid w:val="007976B2"/>
    <w:rsid w:val="007B361D"/>
    <w:rsid w:val="007B4075"/>
    <w:rsid w:val="007B40C3"/>
    <w:rsid w:val="007C1789"/>
    <w:rsid w:val="007C1811"/>
    <w:rsid w:val="007D572A"/>
    <w:rsid w:val="007D5EF2"/>
    <w:rsid w:val="007E75AF"/>
    <w:rsid w:val="00801AB0"/>
    <w:rsid w:val="00802F6C"/>
    <w:rsid w:val="0080481E"/>
    <w:rsid w:val="00811F39"/>
    <w:rsid w:val="00857BEC"/>
    <w:rsid w:val="00872AF4"/>
    <w:rsid w:val="00882E08"/>
    <w:rsid w:val="008900D1"/>
    <w:rsid w:val="008A7E04"/>
    <w:rsid w:val="008B2B6A"/>
    <w:rsid w:val="008F3F97"/>
    <w:rsid w:val="00910CEE"/>
    <w:rsid w:val="00912AC9"/>
    <w:rsid w:val="00917EBB"/>
    <w:rsid w:val="00923998"/>
    <w:rsid w:val="00924B4F"/>
    <w:rsid w:val="00927471"/>
    <w:rsid w:val="00940DAC"/>
    <w:rsid w:val="00943392"/>
    <w:rsid w:val="00963E9B"/>
    <w:rsid w:val="00964580"/>
    <w:rsid w:val="00965935"/>
    <w:rsid w:val="00967105"/>
    <w:rsid w:val="00970305"/>
    <w:rsid w:val="009759B8"/>
    <w:rsid w:val="00977819"/>
    <w:rsid w:val="00994F7D"/>
    <w:rsid w:val="009A020B"/>
    <w:rsid w:val="009A4E5B"/>
    <w:rsid w:val="009B6E89"/>
    <w:rsid w:val="009C444C"/>
    <w:rsid w:val="009C61D3"/>
    <w:rsid w:val="009C6548"/>
    <w:rsid w:val="009C6A74"/>
    <w:rsid w:val="009C7EDB"/>
    <w:rsid w:val="009D162C"/>
    <w:rsid w:val="009E4BDA"/>
    <w:rsid w:val="00A0724F"/>
    <w:rsid w:val="00A15B12"/>
    <w:rsid w:val="00A23BF4"/>
    <w:rsid w:val="00A446D6"/>
    <w:rsid w:val="00A61C2C"/>
    <w:rsid w:val="00A67CC6"/>
    <w:rsid w:val="00A73E80"/>
    <w:rsid w:val="00A80E69"/>
    <w:rsid w:val="00AA15CD"/>
    <w:rsid w:val="00AA54D0"/>
    <w:rsid w:val="00AA699A"/>
    <w:rsid w:val="00AA6A4F"/>
    <w:rsid w:val="00AA7794"/>
    <w:rsid w:val="00AB76DF"/>
    <w:rsid w:val="00AC391A"/>
    <w:rsid w:val="00AD6337"/>
    <w:rsid w:val="00AD70E3"/>
    <w:rsid w:val="00AE5597"/>
    <w:rsid w:val="00AF5AA4"/>
    <w:rsid w:val="00B0114A"/>
    <w:rsid w:val="00B07181"/>
    <w:rsid w:val="00B120F9"/>
    <w:rsid w:val="00B14AB9"/>
    <w:rsid w:val="00B173EC"/>
    <w:rsid w:val="00B231C1"/>
    <w:rsid w:val="00B3542C"/>
    <w:rsid w:val="00B3666C"/>
    <w:rsid w:val="00B4059E"/>
    <w:rsid w:val="00B5034F"/>
    <w:rsid w:val="00B54BC5"/>
    <w:rsid w:val="00B615C9"/>
    <w:rsid w:val="00B6215C"/>
    <w:rsid w:val="00B65F48"/>
    <w:rsid w:val="00B74099"/>
    <w:rsid w:val="00B74C79"/>
    <w:rsid w:val="00B77624"/>
    <w:rsid w:val="00B955E3"/>
    <w:rsid w:val="00BB5041"/>
    <w:rsid w:val="00BD0001"/>
    <w:rsid w:val="00BD0CDA"/>
    <w:rsid w:val="00BD2DCD"/>
    <w:rsid w:val="00BE2F63"/>
    <w:rsid w:val="00BE74F9"/>
    <w:rsid w:val="00BF2391"/>
    <w:rsid w:val="00BF4AE9"/>
    <w:rsid w:val="00C0421B"/>
    <w:rsid w:val="00C059E6"/>
    <w:rsid w:val="00C515E3"/>
    <w:rsid w:val="00C71AF3"/>
    <w:rsid w:val="00C80CF1"/>
    <w:rsid w:val="00C81CC7"/>
    <w:rsid w:val="00C840BD"/>
    <w:rsid w:val="00CC0F79"/>
    <w:rsid w:val="00CC38F7"/>
    <w:rsid w:val="00CD17D4"/>
    <w:rsid w:val="00CD4534"/>
    <w:rsid w:val="00CE3C1D"/>
    <w:rsid w:val="00CF588B"/>
    <w:rsid w:val="00D0235E"/>
    <w:rsid w:val="00D23808"/>
    <w:rsid w:val="00D27775"/>
    <w:rsid w:val="00D47D96"/>
    <w:rsid w:val="00D522D1"/>
    <w:rsid w:val="00D54BF3"/>
    <w:rsid w:val="00D568A4"/>
    <w:rsid w:val="00D57F59"/>
    <w:rsid w:val="00D61ED7"/>
    <w:rsid w:val="00D62DED"/>
    <w:rsid w:val="00D7135E"/>
    <w:rsid w:val="00D90A6D"/>
    <w:rsid w:val="00D92C42"/>
    <w:rsid w:val="00D93C2F"/>
    <w:rsid w:val="00D9432F"/>
    <w:rsid w:val="00DA31E6"/>
    <w:rsid w:val="00DA4305"/>
    <w:rsid w:val="00DA6DBF"/>
    <w:rsid w:val="00DB5FA3"/>
    <w:rsid w:val="00DC1544"/>
    <w:rsid w:val="00DD2F79"/>
    <w:rsid w:val="00DD3CBF"/>
    <w:rsid w:val="00DE6341"/>
    <w:rsid w:val="00DF7019"/>
    <w:rsid w:val="00E04CDE"/>
    <w:rsid w:val="00E12BCA"/>
    <w:rsid w:val="00E12C6D"/>
    <w:rsid w:val="00E13142"/>
    <w:rsid w:val="00E1450D"/>
    <w:rsid w:val="00E17728"/>
    <w:rsid w:val="00E20307"/>
    <w:rsid w:val="00E249D1"/>
    <w:rsid w:val="00E24BE2"/>
    <w:rsid w:val="00E30B7F"/>
    <w:rsid w:val="00E36F3A"/>
    <w:rsid w:val="00E37B06"/>
    <w:rsid w:val="00E55AA9"/>
    <w:rsid w:val="00E65B44"/>
    <w:rsid w:val="00E76E85"/>
    <w:rsid w:val="00ED1A8C"/>
    <w:rsid w:val="00ED32FB"/>
    <w:rsid w:val="00EE26DE"/>
    <w:rsid w:val="00EE3A96"/>
    <w:rsid w:val="00EE4C43"/>
    <w:rsid w:val="00EF67D2"/>
    <w:rsid w:val="00F014E6"/>
    <w:rsid w:val="00F03F37"/>
    <w:rsid w:val="00F06C7F"/>
    <w:rsid w:val="00F3029F"/>
    <w:rsid w:val="00F34B7F"/>
    <w:rsid w:val="00F43D35"/>
    <w:rsid w:val="00F502CC"/>
    <w:rsid w:val="00F64141"/>
    <w:rsid w:val="00F705D4"/>
    <w:rsid w:val="00F746D3"/>
    <w:rsid w:val="00F863FC"/>
    <w:rsid w:val="00FA1186"/>
    <w:rsid w:val="00FB278D"/>
    <w:rsid w:val="00FB4750"/>
    <w:rsid w:val="00FB5AA9"/>
    <w:rsid w:val="00FC4557"/>
    <w:rsid w:val="00FD3F1B"/>
    <w:rsid w:val="00FE1DD3"/>
    <w:rsid w:val="04714B20"/>
    <w:rsid w:val="04C45563"/>
    <w:rsid w:val="05286CC5"/>
    <w:rsid w:val="057B7A05"/>
    <w:rsid w:val="06E17D3B"/>
    <w:rsid w:val="0712477A"/>
    <w:rsid w:val="07FD633D"/>
    <w:rsid w:val="0A740EC6"/>
    <w:rsid w:val="0ACC0D02"/>
    <w:rsid w:val="0C3E79DE"/>
    <w:rsid w:val="0CD67C16"/>
    <w:rsid w:val="0CEB53A6"/>
    <w:rsid w:val="0F24110D"/>
    <w:rsid w:val="13001549"/>
    <w:rsid w:val="13B80076"/>
    <w:rsid w:val="15AC59B8"/>
    <w:rsid w:val="17261F82"/>
    <w:rsid w:val="17B84AE8"/>
    <w:rsid w:val="17BA7966"/>
    <w:rsid w:val="18BA4890"/>
    <w:rsid w:val="1A085187"/>
    <w:rsid w:val="1A75281D"/>
    <w:rsid w:val="1E4470D6"/>
    <w:rsid w:val="1EE00481"/>
    <w:rsid w:val="1F644B6B"/>
    <w:rsid w:val="23355FB1"/>
    <w:rsid w:val="238166D6"/>
    <w:rsid w:val="23E15274"/>
    <w:rsid w:val="24724271"/>
    <w:rsid w:val="25D6720D"/>
    <w:rsid w:val="276205CD"/>
    <w:rsid w:val="294A57BC"/>
    <w:rsid w:val="2AB54EB7"/>
    <w:rsid w:val="2AB54F4E"/>
    <w:rsid w:val="2C3D5164"/>
    <w:rsid w:val="2C454060"/>
    <w:rsid w:val="2EF02962"/>
    <w:rsid w:val="2FAB0637"/>
    <w:rsid w:val="32333292"/>
    <w:rsid w:val="3291620A"/>
    <w:rsid w:val="333252F7"/>
    <w:rsid w:val="333B71DF"/>
    <w:rsid w:val="358A0C1E"/>
    <w:rsid w:val="35B30245"/>
    <w:rsid w:val="36B50ACB"/>
    <w:rsid w:val="398F3C12"/>
    <w:rsid w:val="3A282FB0"/>
    <w:rsid w:val="3A780533"/>
    <w:rsid w:val="3C1A7270"/>
    <w:rsid w:val="3CE77152"/>
    <w:rsid w:val="3D3879AE"/>
    <w:rsid w:val="3F367F1D"/>
    <w:rsid w:val="3F7362B2"/>
    <w:rsid w:val="442A0415"/>
    <w:rsid w:val="46BC33FE"/>
    <w:rsid w:val="46E97F6B"/>
    <w:rsid w:val="4B2D2A9B"/>
    <w:rsid w:val="4C454A40"/>
    <w:rsid w:val="4DEB45C9"/>
    <w:rsid w:val="4EF462BB"/>
    <w:rsid w:val="51840FBC"/>
    <w:rsid w:val="53456529"/>
    <w:rsid w:val="54E9571B"/>
    <w:rsid w:val="553700F3"/>
    <w:rsid w:val="58604B70"/>
    <w:rsid w:val="59CF305F"/>
    <w:rsid w:val="59DF76D7"/>
    <w:rsid w:val="5B767082"/>
    <w:rsid w:val="5C0009AC"/>
    <w:rsid w:val="5E850121"/>
    <w:rsid w:val="5FB46F10"/>
    <w:rsid w:val="61FE227F"/>
    <w:rsid w:val="62A80311"/>
    <w:rsid w:val="64122457"/>
    <w:rsid w:val="65C43C25"/>
    <w:rsid w:val="66763171"/>
    <w:rsid w:val="675B27E4"/>
    <w:rsid w:val="67B7388A"/>
    <w:rsid w:val="68C55CEA"/>
    <w:rsid w:val="6A213ABD"/>
    <w:rsid w:val="6A3749C6"/>
    <w:rsid w:val="6A7C062B"/>
    <w:rsid w:val="6B6A2B79"/>
    <w:rsid w:val="6BE7241B"/>
    <w:rsid w:val="6C333CE4"/>
    <w:rsid w:val="6DED25D7"/>
    <w:rsid w:val="6E445903"/>
    <w:rsid w:val="6F480720"/>
    <w:rsid w:val="708B2E40"/>
    <w:rsid w:val="70CE5958"/>
    <w:rsid w:val="71265794"/>
    <w:rsid w:val="72EE408F"/>
    <w:rsid w:val="744B434E"/>
    <w:rsid w:val="745F3B1C"/>
    <w:rsid w:val="75ED3620"/>
    <w:rsid w:val="76592168"/>
    <w:rsid w:val="7ACF3002"/>
    <w:rsid w:val="7AD3D403"/>
    <w:rsid w:val="7BD06A28"/>
    <w:rsid w:val="7EFF2ADA"/>
    <w:rsid w:val="7FDF9A8B"/>
    <w:rsid w:val="DFF73C93"/>
    <w:rsid w:val="FE776D72"/>
    <w:rsid w:val="FF3FB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spacing w:beforeAutospacing="1" w:after="0" w:afterAutospacing="1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22">
    <w:name w:val="Default Paragraph Font"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1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14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5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6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7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18">
    <w:name w:val="HTML Preformatted"/>
    <w:basedOn w:val="1"/>
    <w:link w:val="3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table" w:styleId="21">
    <w:name w:val="Table Grid"/>
    <w:basedOn w:val="2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Hyperlink"/>
    <w:basedOn w:val="22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6">
    <w:name w:val="页眉 字符"/>
    <w:basedOn w:val="22"/>
    <w:link w:val="12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1"/>
    <w:qFormat/>
    <w:uiPriority w:val="99"/>
    <w:rPr>
      <w:sz w:val="18"/>
      <w:szCs w:val="18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Table Text"/>
    <w:basedOn w:val="1"/>
    <w:qFormat/>
    <w:uiPriority w:val="0"/>
    <w:pPr>
      <w:topLinePunct/>
      <w:adjustRightInd w:val="0"/>
      <w:snapToGrid w:val="0"/>
      <w:spacing w:before="80" w:after="80" w:line="240" w:lineRule="atLeast"/>
    </w:pPr>
    <w:rPr>
      <w:rFonts w:hint="eastAsia" w:ascii="Times New Roman" w:hAnsi="Times New Roman" w:eastAsia="宋体" w:cs="Arial"/>
      <w:snapToGrid w:val="0"/>
      <w:kern w:val="0"/>
      <w:sz w:val="21"/>
      <w:szCs w:val="21"/>
      <w:lang w:val="en"/>
      <w14:ligatures w14:val="none"/>
    </w:rPr>
  </w:style>
  <w:style w:type="character" w:customStyle="1" w:styleId="30">
    <w:name w:val="HTML 预设格式 字符"/>
    <w:basedOn w:val="22"/>
    <w:link w:val="18"/>
    <w:semiHidden/>
    <w:qFormat/>
    <w:uiPriority w:val="99"/>
    <w:rPr>
      <w:rFonts w:ascii="Courier New" w:hAnsi="Courier New" w:cs="Courier New"/>
      <w:sz w:val="20"/>
      <w:szCs w:val="20"/>
    </w:rPr>
  </w:style>
  <w:style w:type="paragraph" w:customStyle="1" w:styleId="31">
    <w:name w:val="TAL"/>
    <w:basedOn w:val="1"/>
    <w:link w:val="32"/>
    <w:qFormat/>
    <w:uiPriority w:val="0"/>
    <w:pPr>
      <w:keepNext/>
      <w:keepLines/>
      <w:widowControl/>
      <w:overflowPunct w:val="0"/>
      <w:spacing w:after="0" w:line="240" w:lineRule="auto"/>
      <w:jc w:val="both"/>
      <w:textAlignment w:val="baseline"/>
    </w:pPr>
    <w:rPr>
      <w:rFonts w:ascii="Arial" w:hAnsi="Arial" w:eastAsia="宋体" w:cs="Calibri"/>
      <w:snapToGrid w:val="0"/>
      <w:kern w:val="0"/>
      <w:sz w:val="18"/>
      <w:szCs w:val="18"/>
      <w:lang w:val="en" w:eastAsia="en-US"/>
      <w14:ligatures w14:val="none"/>
    </w:rPr>
  </w:style>
  <w:style w:type="character" w:customStyle="1" w:styleId="32">
    <w:name w:val="TAL Car"/>
    <w:basedOn w:val="22"/>
    <w:link w:val="31"/>
    <w:qFormat/>
    <w:locked/>
    <w:uiPriority w:val="0"/>
    <w:rPr>
      <w:rFonts w:ascii="Arial" w:hAnsi="Arial" w:eastAsia="宋体" w:cs="Calibri"/>
      <w:snapToGrid w:val="0"/>
      <w:kern w:val="0"/>
      <w:sz w:val="18"/>
      <w:szCs w:val="18"/>
      <w:lang w:val="en" w:eastAsia="en-US"/>
      <w14:ligatures w14:val="none"/>
    </w:rPr>
  </w:style>
  <w:style w:type="paragraph" w:customStyle="1" w:styleId="33">
    <w:name w:val="Item list Text TD"/>
    <w:basedOn w:val="1"/>
    <w:qFormat/>
    <w:uiPriority w:val="0"/>
    <w:pPr>
      <w:widowControl/>
      <w:shd w:val="clear" w:color="auto" w:fill="F2F2F2"/>
      <w:adjustRightInd w:val="0"/>
      <w:snapToGrid w:val="0"/>
      <w:spacing w:after="0" w:line="240" w:lineRule="atLeast"/>
      <w:ind w:left="2126"/>
    </w:pPr>
    <w:rPr>
      <w:rFonts w:ascii="Courier New" w:hAnsi="Courier New" w:eastAsia="宋体" w:cs="Courier New"/>
      <w:snapToGrid w:val="0"/>
      <w:spacing w:val="-1"/>
      <w:kern w:val="0"/>
      <w:sz w:val="16"/>
      <w:szCs w:val="16"/>
      <w:lang w:val="en"/>
      <w14:ligatures w14:val="none"/>
    </w:rPr>
  </w:style>
  <w:style w:type="character" w:customStyle="1" w:styleId="34">
    <w:name w:val="标题 1 字符"/>
    <w:basedOn w:val="22"/>
    <w:link w:val="2"/>
    <w:qFormat/>
    <w:uiPriority w:val="9"/>
    <w:rPr>
      <w:b/>
      <w:kern w:val="44"/>
      <w:sz w:val="44"/>
    </w:rPr>
  </w:style>
  <w:style w:type="character" w:customStyle="1" w:styleId="35">
    <w:name w:val="标题 5 字符"/>
    <w:basedOn w:val="22"/>
    <w:link w:val="6"/>
    <w:semiHidden/>
    <w:qFormat/>
    <w:uiPriority w:val="9"/>
    <w:rPr>
      <w:rFonts w:ascii="宋体" w:hAnsi="宋体" w:eastAsia="宋体" w:cs="Times New Roman"/>
      <w:b/>
      <w:bCs/>
      <w:kern w:val="0"/>
      <w:sz w:val="20"/>
      <w:szCs w:val="20"/>
    </w:rPr>
  </w:style>
  <w:style w:type="character" w:customStyle="1" w:styleId="36">
    <w:name w:val="段 Char"/>
    <w:link w:val="37"/>
    <w:qFormat/>
    <w:uiPriority w:val="0"/>
    <w:rPr>
      <w:rFonts w:ascii="宋体"/>
    </w:rPr>
  </w:style>
  <w:style w:type="paragraph" w:customStyle="1" w:styleId="37">
    <w:name w:val="段"/>
    <w:link w:val="36"/>
    <w:qFormat/>
    <w:uiPriority w:val="0"/>
    <w:pPr>
      <w:autoSpaceDE w:val="0"/>
      <w:autoSpaceDN w:val="0"/>
      <w:ind w:firstLine="200" w:firstLineChars="200"/>
      <w:jc w:val="both"/>
    </w:pPr>
    <w:rPr>
      <w:rFonts w:ascii="宋体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8">
    <w:name w:val="标题 3 字符"/>
    <w:basedOn w:val="22"/>
    <w:link w:val="4"/>
    <w:qFormat/>
    <w:uiPriority w:val="9"/>
    <w:rPr>
      <w:b/>
      <w:bCs/>
      <w:sz w:val="32"/>
      <w:szCs w:val="32"/>
    </w:rPr>
  </w:style>
  <w:style w:type="paragraph" w:customStyle="1" w:styleId="39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  <w:kern w:val="0"/>
      <w:sz w:val="32"/>
      <w:szCs w:val="32"/>
      <w14:ligatures w14:val="none"/>
    </w:rPr>
  </w:style>
  <w:style w:type="character" w:customStyle="1" w:styleId="40">
    <w:name w:val="标题 2 字符"/>
    <w:basedOn w:val="2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1">
    <w:name w:val="未处理的提及1"/>
    <w:basedOn w:val="2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2">
    <w:name w:val="TOC 标题1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  <w:kern w:val="0"/>
      <w:sz w:val="32"/>
      <w:szCs w:val="32"/>
      <w14:ligatures w14:val="none"/>
    </w:rPr>
  </w:style>
  <w:style w:type="character" w:customStyle="1" w:styleId="43">
    <w:name w:val="未处理的提及11"/>
    <w:basedOn w:val="2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Unresolved Mention"/>
    <w:basedOn w:val="22"/>
    <w:semiHidden/>
    <w:unhideWhenUsed/>
    <w:uiPriority w:val="99"/>
    <w:rPr>
      <w:color w:val="605E5C"/>
      <w:shd w:val="clear" w:color="auto" w:fill="E1DFDD"/>
    </w:rPr>
  </w:style>
  <w:style w:type="paragraph" w:customStyle="1" w:styleId="45">
    <w:name w:val="普通(网站) Char"/>
    <w:basedOn w:val="1"/>
    <w:qFormat/>
    <w:uiPriority w:val="0"/>
    <w:pPr>
      <w:spacing w:beforeAutospacing="1" w:afterAutospacing="1"/>
    </w:pPr>
    <w:rPr>
      <w:rFonts w:hint="eastAsia" w:ascii="宋体" w:hAnsi="宋体"/>
      <w:sz w:val="24"/>
      <w:szCs w:val="24"/>
    </w:rPr>
  </w:style>
  <w:style w:type="character" w:customStyle="1" w:styleId="46">
    <w:name w:val="26"/>
    <w:basedOn w:val="22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hart" Target="charts/chart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2.emf"/><Relationship Id="rId11" Type="http://schemas.openxmlformats.org/officeDocument/2006/relationships/oleObject" Target="embeddings/oleObject1.bin"/><Relationship Id="rId10" Type="http://schemas.openxmlformats.org/officeDocument/2006/relationships/chart" Target="charts/chart2.xml"/><Relationship Id="rId1" Type="http://schemas.openxmlformats.org/officeDocument/2006/relationships/styles" Target="styles.xml"/></Relationships>
</file>

<file path=word/charts/_rels/chart1.xml.rels><?xml version='1.0' encoding='UTF-8' standalone='yes'?>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ThinkPad\Downloads\utimaco_buglist.csv" TargetMode="External"/></Relationships>
</file>

<file path=word/charts/_rels/chart2.xml.rels><?xml version='1.0' encoding='UTF-8' standalone='yes'?>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ThinkPad\Downloads\utimaco_buglist.csv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缺陷严重程度分布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[utimaco_buglist.csv]透视图!$L$1</c:f>
              <c:strCache>
                <c:ptCount val="1"/>
                <c:pt idx="0">
                  <c:v>个数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-0.0794640482784526"/>
                  <c:y val="-0.200646930666015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728894074481798"/>
                  <c:y val="0.165082258646009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extLst>
                <c:ext xmlns:c15="http://schemas.microsoft.com/office/drawing/2012/chart" uri="{02D57815-91ED-43cb-92C2-25804820EDAC}">
                  <c15:fullRef>
                    <c15:sqref>[utimaco_buglist.csv]透视图!$K$2:$K$4</c15:sqref>
                  </c15:fullRef>
                </c:ext>
              </c:extLst>
              <c:f>[utimaco_buglist.csv]透视图!$K$2:$K$3</c:f>
              <c:strCache>
                <c:ptCount val="2"/>
                <c:pt idx="0">
                  <c:v>一般</c:v>
                </c:pt>
                <c:pt idx="1">
                  <c:v>建议/优化</c:v>
                </c:pt>
              </c:strCache>
            </c:str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透视图!$L$2:$L$4</c15:sqref>
                  </c15:fullRef>
                </c:ext>
              </c:extLst>
              <c:f>[utimaco_buglist.csv]透视图!$L$2:$L$3</c:f>
              <c:numCache>
                <c:formatCode>General</c:formatCode>
                <c:ptCount val="2"/>
                <c:pt idx="0">
                  <c:v>44</c:v>
                </c:pt>
                <c:pt idx="1">
                  <c:v>10</c:v>
                </c:pt>
              </c:numCache>
            </c:numRef>
          </c:val>
        </c:ser>
        <c:ser>
          <c:idx val="1"/>
          <c:order val="1"/>
          <c:tx>
            <c:strRef>
              <c:f>[utimaco_buglist.csv]透视图!$M$1</c:f>
              <c:strCache>
                <c:ptCount val="1"/>
                <c:pt idx="0">
                  <c:v>占比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elete val="1"/>
          </c:dLbls>
          <c:cat>
            <c:strRef>
              <c:extLst>
                <c:ext xmlns:c15="http://schemas.microsoft.com/office/drawing/2012/chart" uri="{02D57815-91ED-43cb-92C2-25804820EDAC}">
                  <c15:fullRef>
                    <c15:sqref>[utimaco_buglist.csv]透视图!$K$2:$K$4</c15:sqref>
                  </c15:fullRef>
                </c:ext>
              </c:extLst>
              <c:f>[utimaco_buglist.csv]透视图!$K$2:$K$3</c:f>
              <c:strCache>
                <c:ptCount val="2"/>
                <c:pt idx="0">
                  <c:v>一般</c:v>
                </c:pt>
                <c:pt idx="1">
                  <c:v>建议/优化</c:v>
                </c:pt>
              </c:strCache>
            </c:str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透视图!$M$2:$M$4</c15:sqref>
                  </c15:fullRef>
                </c:ext>
              </c:extLst>
              <c:f>[utimaco_buglist.csv]透视图!$M$2:$M$3</c:f>
              <c:numCache>
                <c:formatCode>0.00%</c:formatCode>
                <c:ptCount val="2"/>
                <c:pt idx="0">
                  <c:v>0.815</c:v>
                </c:pt>
                <c:pt idx="1">
                  <c:v>0.185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0d32038-d7e0-4e8a-ba78-42cb5d69294a}"/>
      </c:ext>
    </c:extLst>
  </c:chart>
  <c:spPr>
    <a:solidFill>
      <a:schemeClr val="tx2">
        <a:lumMod val="10000"/>
        <a:lumOff val="9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缺陷处理状态分布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[utimaco_buglist.csv]透视图!$L$28</c:f>
              <c:strCache>
                <c:ptCount val="1"/>
                <c:pt idx="0">
                  <c:v>百分比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6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-7.80859350584251e-7"/>
                  <c:y val="-0.187068635838018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[utimaco_buglist.csv]透视图!$K$29</c:f>
              <c:strCache>
                <c:ptCount val="1"/>
                <c:pt idx="0">
                  <c:v>已关闭</c:v>
                </c:pt>
              </c:strCache>
            </c:strRef>
          </c:cat>
          <c:val>
            <c:numRef>
              <c:f>[utimaco_buglist.csv]透视图!$L$29</c:f>
              <c:numCache>
                <c:formatCode>0%</c:formatCode>
                <c:ptCount val="1"/>
                <c:pt idx="0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cc3693a-f032-4b14-8367-0812011e6585}"/>
      </c:ext>
    </c:extLst>
  </c:chart>
  <c:spPr>
    <a:solidFill>
      <a:schemeClr val="tx2">
        <a:lumMod val="10000"/>
        <a:lumOff val="9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423</Words>
  <Characters>621</Characters>
  <Lines>298</Lines>
  <Paragraphs>83</Paragraphs>
  <TotalTime>1</TotalTime>
  <ScaleCrop>false</ScaleCrop>
  <LinksUpToDate>false</LinksUpToDate>
  <CharactersWithSpaces>710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2025-11-18T18:17:00Z</dcterms:created>
  <dc:creator>Apache POI</dc:creator>
  <cp:lastModifiedBy>BlueSky</cp:lastModifiedBy>
  <dcterms:modified xsi:type="dcterms:W3CDTF">2026-01-28T03:15:14Z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eyJoZGlkIjoiZmExYzU2ZGIzOGYxMjZkYTYyNmYyMDhiMzhkNDU1NWMiLCJ1c2VySWQiOiI5MTE1NzQ5MzMifQ==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E27E601997B65059003B77694295CDC2_43</vt:lpwstr>
  </property>
</Properties>
</file>