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C6E19">
      <w:pPr>
        <w:rPr>
          <w:rFonts w:hint="eastAsia"/>
          <w:lang w:val="en-US" w:eastAsia="zh-CN"/>
        </w:rPr>
      </w:pPr>
      <w:r>
        <w:rPr>
          <w:rFonts w:hint="eastAsia"/>
          <w:lang w:val="en-US" w:eastAsia="zh-CN"/>
        </w:rPr>
        <w:t>申报书（边疆部分）:</w:t>
      </w:r>
    </w:p>
    <w:tbl>
      <w:tblPr>
        <w:tblStyle w:val="2"/>
        <w:tblW w:w="9055" w:type="dxa"/>
        <w:jc w:val="center"/>
        <w:tblLayout w:type="fixed"/>
        <w:tblCellMar>
          <w:top w:w="57" w:type="dxa"/>
          <w:left w:w="57" w:type="dxa"/>
          <w:bottom w:w="57" w:type="dxa"/>
          <w:right w:w="57" w:type="dxa"/>
        </w:tblCellMar>
      </w:tblPr>
      <w:tblGrid>
        <w:gridCol w:w="998"/>
        <w:gridCol w:w="817"/>
        <w:gridCol w:w="900"/>
        <w:gridCol w:w="82"/>
        <w:gridCol w:w="1552"/>
        <w:gridCol w:w="789"/>
        <w:gridCol w:w="457"/>
        <w:gridCol w:w="914"/>
        <w:gridCol w:w="609"/>
        <w:gridCol w:w="651"/>
        <w:gridCol w:w="1286"/>
      </w:tblGrid>
      <w:tr w14:paraId="435B5706">
        <w:tblPrEx>
          <w:tblCellMar>
            <w:top w:w="57" w:type="dxa"/>
            <w:left w:w="57" w:type="dxa"/>
            <w:bottom w:w="57" w:type="dxa"/>
            <w:right w:w="57" w:type="dxa"/>
          </w:tblCellMar>
        </w:tblPrEx>
        <w:trPr>
          <w:cantSplit/>
          <w:trHeight w:val="497" w:hRule="atLeast"/>
          <w:jc w:val="center"/>
        </w:trPr>
        <w:tc>
          <w:tcPr>
            <w:tcW w:w="2715" w:type="dxa"/>
            <w:gridSpan w:val="3"/>
            <w:tcBorders>
              <w:top w:val="single" w:color="000000" w:sz="4" w:space="0"/>
              <w:left w:val="single" w:color="000000" w:sz="4" w:space="0"/>
              <w:bottom w:val="single" w:color="000000" w:sz="4" w:space="0"/>
              <w:right w:val="single" w:color="000000" w:sz="4" w:space="0"/>
            </w:tcBorders>
            <w:vAlign w:val="center"/>
          </w:tcPr>
          <w:p w14:paraId="5E2F350F">
            <w:pPr>
              <w:spacing w:line="264" w:lineRule="auto"/>
              <w:jc w:val="center"/>
              <w:rPr>
                <w:rFonts w:ascii="仿宋" w:hAnsi="仿宋" w:eastAsia="仿宋" w:cs="仿宋"/>
                <w:b/>
                <w:sz w:val="24"/>
              </w:rPr>
            </w:pPr>
            <w:r>
              <w:rPr>
                <w:rFonts w:ascii="仿宋" w:hAnsi="仿宋" w:eastAsia="仿宋" w:cs="仿宋_GB2312"/>
                <w:b/>
                <w:kern w:val="0"/>
                <w:sz w:val="28"/>
                <w:szCs w:val="28"/>
              </w:rPr>
              <w:t>项目名称</w:t>
            </w:r>
          </w:p>
        </w:tc>
        <w:tc>
          <w:tcPr>
            <w:tcW w:w="6340" w:type="dxa"/>
            <w:gridSpan w:val="8"/>
            <w:tcBorders>
              <w:top w:val="single" w:color="000000" w:sz="4" w:space="0"/>
              <w:left w:val="single" w:color="000000" w:sz="4" w:space="0"/>
              <w:bottom w:val="single" w:color="000000" w:sz="4" w:space="0"/>
              <w:right w:val="single" w:color="000000" w:sz="4" w:space="0"/>
            </w:tcBorders>
            <w:vAlign w:val="center"/>
          </w:tcPr>
          <w:p w14:paraId="030DA175">
            <w:r>
              <w:t>跨境物流智能感知与弱网环境通信技术研发</w:t>
            </w:r>
          </w:p>
        </w:tc>
      </w:tr>
      <w:tr w14:paraId="7022F90F">
        <w:tblPrEx>
          <w:tblCellMar>
            <w:top w:w="57" w:type="dxa"/>
            <w:left w:w="57" w:type="dxa"/>
            <w:bottom w:w="57" w:type="dxa"/>
            <w:right w:w="57" w:type="dxa"/>
          </w:tblCellMar>
        </w:tblPrEx>
        <w:trPr>
          <w:cantSplit/>
          <w:trHeight w:val="512" w:hRule="atLeast"/>
          <w:jc w:val="center"/>
        </w:trPr>
        <w:tc>
          <w:tcPr>
            <w:tcW w:w="2715" w:type="dxa"/>
            <w:gridSpan w:val="3"/>
            <w:tcBorders>
              <w:top w:val="single" w:color="000000" w:sz="4" w:space="0"/>
              <w:left w:val="single" w:color="000000" w:sz="4" w:space="0"/>
              <w:bottom w:val="single" w:color="000000" w:sz="4" w:space="0"/>
              <w:right w:val="single" w:color="000000" w:sz="4" w:space="0"/>
            </w:tcBorders>
            <w:vAlign w:val="center"/>
          </w:tcPr>
          <w:p w14:paraId="7E6CB4A3">
            <w:pPr>
              <w:jc w:val="center"/>
              <w:rPr>
                <w:rFonts w:ascii="仿宋" w:hAnsi="仿宋" w:eastAsia="仿宋" w:cs="仿宋_GB2312"/>
                <w:b/>
                <w:bCs/>
                <w:kern w:val="0"/>
                <w:sz w:val="28"/>
                <w:szCs w:val="28"/>
              </w:rPr>
            </w:pPr>
            <w:r>
              <w:rPr>
                <w:rFonts w:ascii="仿宋" w:hAnsi="仿宋" w:eastAsia="仿宋" w:cs="仿宋_GB2312"/>
                <w:b/>
                <w:kern w:val="0"/>
                <w:sz w:val="28"/>
                <w:szCs w:val="28"/>
              </w:rPr>
              <w:t>所属专项</w:t>
            </w:r>
          </w:p>
        </w:tc>
        <w:tc>
          <w:tcPr>
            <w:tcW w:w="6340" w:type="dxa"/>
            <w:gridSpan w:val="8"/>
            <w:tcBorders>
              <w:top w:val="single" w:color="000000" w:sz="4" w:space="0"/>
              <w:left w:val="single" w:color="000000" w:sz="4" w:space="0"/>
              <w:bottom w:val="single" w:color="000000" w:sz="4" w:space="0"/>
              <w:right w:val="single" w:color="000000" w:sz="4" w:space="0"/>
            </w:tcBorders>
            <w:vAlign w:val="center"/>
          </w:tcPr>
          <w:p w14:paraId="44EAC2A4">
            <w:r>
              <w:t>自治区重点研发专项（现代物流领域）</w:t>
            </w:r>
          </w:p>
        </w:tc>
      </w:tr>
      <w:tr w14:paraId="1259DF56">
        <w:tblPrEx>
          <w:tblCellMar>
            <w:top w:w="57" w:type="dxa"/>
            <w:left w:w="57" w:type="dxa"/>
            <w:bottom w:w="57" w:type="dxa"/>
            <w:right w:w="57" w:type="dxa"/>
          </w:tblCellMar>
        </w:tblPrEx>
        <w:trPr>
          <w:trHeight w:val="279" w:hRule="atLeast"/>
          <w:jc w:val="center"/>
        </w:trPr>
        <w:tc>
          <w:tcPr>
            <w:tcW w:w="998" w:type="dxa"/>
            <w:vMerge w:val="restart"/>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385BC3A">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申报</w:t>
            </w:r>
          </w:p>
          <w:p w14:paraId="321E7FE2">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单位</w:t>
            </w: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6E9DE2B">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单位名称</w:t>
            </w:r>
          </w:p>
        </w:tc>
        <w:tc>
          <w:tcPr>
            <w:tcW w:w="3794" w:type="dxa"/>
            <w:gridSpan w:val="5"/>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6D1F90C">
            <w:r>
              <w:t>新疆边疆宾馆有限责任公司</w:t>
            </w:r>
          </w:p>
        </w:tc>
        <w:tc>
          <w:tcPr>
            <w:tcW w:w="1260"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0" w:type="dxa"/>
              <w:bottom w:w="0" w:type="dxa"/>
              <w:right w:w="0" w:type="dxa"/>
            </w:tcMar>
            <w:vAlign w:val="center"/>
          </w:tcPr>
          <w:p w14:paraId="422E4995">
            <w:pPr>
              <w:ind w:left="2" w:leftChars="1" w:right="26" w:rightChars="0"/>
              <w:jc w:val="center"/>
              <w:rPr>
                <w:rFonts w:ascii="Times New Roman" w:hAnsi="Times New Roman" w:eastAsia="仿宋" w:cs="Times New Roman"/>
                <w:b/>
                <w:color w:val="auto"/>
                <w:kern w:val="0"/>
                <w:sz w:val="28"/>
                <w:szCs w:val="28"/>
                <w:lang w:val="en-US" w:eastAsia="zh-CN" w:bidi="ar-SA"/>
              </w:rPr>
            </w:pPr>
            <w:r>
              <w:rPr>
                <w:rFonts w:eastAsia="仿宋"/>
                <w:b/>
                <w:kern w:val="0"/>
                <w:sz w:val="28"/>
                <w:szCs w:val="28"/>
              </w:rPr>
              <w:t>单位性质</w:t>
            </w:r>
          </w:p>
        </w:tc>
        <w:tc>
          <w:tcPr>
            <w:tcW w:w="128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73678CA">
            <w:pPr>
              <w:ind w:right="26"/>
              <w:rPr>
                <w:rFonts w:ascii="仿宋" w:hAnsi="仿宋" w:eastAsia="仿宋" w:cs="仿宋_GB2312"/>
                <w:b/>
                <w:kern w:val="0"/>
                <w:sz w:val="28"/>
                <w:szCs w:val="28"/>
              </w:rPr>
            </w:pPr>
            <w:r>
              <w:t>国有企业</w:t>
            </w:r>
          </w:p>
        </w:tc>
      </w:tr>
      <w:tr w14:paraId="4BA80CA8">
        <w:tblPrEx>
          <w:tblCellMar>
            <w:top w:w="57" w:type="dxa"/>
            <w:left w:w="57" w:type="dxa"/>
            <w:bottom w:w="57" w:type="dxa"/>
            <w:right w:w="57" w:type="dxa"/>
          </w:tblCellMar>
        </w:tblPrEx>
        <w:trPr>
          <w:trHeight w:val="567"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FB6C10A">
            <w:pPr>
              <w:snapToGrid w:val="0"/>
              <w:ind w:left="13" w:hanging="28"/>
              <w:rPr>
                <w:rFonts w:ascii="仿宋" w:hAnsi="仿宋" w:eastAsia="仿宋" w:cs="仿宋_GB2312"/>
                <w:b/>
                <w:kern w:val="0"/>
                <w:sz w:val="28"/>
                <w:szCs w:val="28"/>
              </w:rPr>
            </w:pP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81030CA">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单位所在地</w:t>
            </w:r>
          </w:p>
        </w:tc>
        <w:tc>
          <w:tcPr>
            <w:tcW w:w="3794" w:type="dxa"/>
            <w:gridSpan w:val="5"/>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3D8A10A">
            <w:r>
              <w:t>新疆乌鲁木齐市</w:t>
            </w:r>
          </w:p>
        </w:tc>
        <w:tc>
          <w:tcPr>
            <w:tcW w:w="1260"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0" w:type="dxa"/>
              <w:bottom w:w="0" w:type="dxa"/>
              <w:right w:w="0" w:type="dxa"/>
            </w:tcMar>
            <w:vAlign w:val="center"/>
          </w:tcPr>
          <w:p w14:paraId="2730A617">
            <w:pPr>
              <w:adjustRightInd w:val="0"/>
              <w:snapToGrid w:val="0"/>
              <w:ind w:left="2" w:leftChars="1" w:right="28"/>
              <w:jc w:val="center"/>
              <w:rPr>
                <w:rFonts w:eastAsia="仿宋"/>
                <w:b/>
                <w:kern w:val="0"/>
                <w:sz w:val="28"/>
                <w:szCs w:val="28"/>
              </w:rPr>
            </w:pPr>
            <w:r>
              <w:rPr>
                <w:rFonts w:eastAsia="仿宋"/>
                <w:b/>
                <w:kern w:val="0"/>
                <w:sz w:val="28"/>
                <w:szCs w:val="28"/>
              </w:rPr>
              <w:t>统一社会</w:t>
            </w:r>
          </w:p>
          <w:p w14:paraId="0BBB28DC">
            <w:pPr>
              <w:adjustRightInd w:val="0"/>
              <w:snapToGrid w:val="0"/>
              <w:ind w:left="2" w:leftChars="1" w:right="28" w:rightChars="0"/>
              <w:jc w:val="center"/>
              <w:rPr>
                <w:rFonts w:ascii="Times New Roman" w:hAnsi="Times New Roman" w:eastAsia="仿宋" w:cs="Times New Roman"/>
                <w:b/>
                <w:color w:val="auto"/>
                <w:kern w:val="0"/>
                <w:sz w:val="28"/>
                <w:szCs w:val="28"/>
                <w:lang w:val="en-US" w:eastAsia="zh-CN" w:bidi="ar-SA"/>
              </w:rPr>
            </w:pPr>
            <w:r>
              <w:rPr>
                <w:rFonts w:eastAsia="仿宋"/>
                <w:b/>
                <w:kern w:val="0"/>
                <w:sz w:val="28"/>
                <w:szCs w:val="28"/>
              </w:rPr>
              <w:t>代    码</w:t>
            </w:r>
          </w:p>
        </w:tc>
        <w:tc>
          <w:tcPr>
            <w:tcW w:w="128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653799A">
            <w:pPr>
              <w:snapToGrid w:val="0"/>
              <w:ind w:right="28"/>
              <w:rPr>
                <w:rFonts w:ascii="仿宋" w:hAnsi="仿宋" w:eastAsia="仿宋" w:cs="仿宋_GB2312"/>
                <w:b/>
                <w:kern w:val="0"/>
                <w:sz w:val="28"/>
                <w:szCs w:val="28"/>
              </w:rPr>
            </w:pPr>
            <w:r>
              <w:rPr>
                <w:rFonts w:hint="default" w:ascii="Times New Roman" w:hAnsi="Times New Roman" w:eastAsia="Helvetica" w:cs="Times New Roman"/>
                <w:i w:val="0"/>
                <w:iCs w:val="0"/>
                <w:caps w:val="0"/>
                <w:color w:val="333333"/>
                <w:spacing w:val="0"/>
                <w:sz w:val="16"/>
                <w:szCs w:val="16"/>
                <w:shd w:val="clear" w:fill="F6F6F6"/>
              </w:rPr>
              <w:t>916500002286736663</w:t>
            </w:r>
            <w:r>
              <w:rPr>
                <w:rFonts w:ascii="仿宋" w:hAnsi="仿宋" w:eastAsia="仿宋" w:cs="仿宋"/>
                <w:b/>
                <w:kern w:val="0"/>
                <w:sz w:val="28"/>
                <w:szCs w:val="28"/>
              </w:rPr>
              <w:t xml:space="preserve"> </w:t>
            </w:r>
          </w:p>
        </w:tc>
      </w:tr>
      <w:tr w14:paraId="75EBC297">
        <w:tblPrEx>
          <w:tblCellMar>
            <w:top w:w="57" w:type="dxa"/>
            <w:left w:w="57" w:type="dxa"/>
            <w:bottom w:w="57" w:type="dxa"/>
            <w:right w:w="57" w:type="dxa"/>
          </w:tblCellMar>
        </w:tblPrEx>
        <w:trPr>
          <w:trHeight w:val="337"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BC75A82">
            <w:pPr>
              <w:snapToGrid w:val="0"/>
              <w:ind w:left="13" w:hanging="28"/>
              <w:rPr>
                <w:rFonts w:ascii="仿宋" w:hAnsi="仿宋" w:eastAsia="仿宋" w:cs="仿宋_GB2312"/>
                <w:b/>
                <w:kern w:val="0"/>
                <w:sz w:val="28"/>
                <w:szCs w:val="28"/>
              </w:rPr>
            </w:pP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D72F28D">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通信地址</w:t>
            </w:r>
          </w:p>
        </w:tc>
        <w:tc>
          <w:tcPr>
            <w:tcW w:w="3794" w:type="dxa"/>
            <w:gridSpan w:val="5"/>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0488A33">
            <w:r>
              <w:t>新疆乌鲁木齐市天山区延安路662号</w:t>
            </w:r>
          </w:p>
        </w:tc>
        <w:tc>
          <w:tcPr>
            <w:tcW w:w="1260"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0" w:type="dxa"/>
              <w:bottom w:w="0" w:type="dxa"/>
              <w:right w:w="0" w:type="dxa"/>
            </w:tcMar>
            <w:vAlign w:val="center"/>
          </w:tcPr>
          <w:p w14:paraId="7E065969">
            <w:pPr>
              <w:ind w:left="2" w:leftChars="1" w:right="26" w:rightChars="0"/>
              <w:jc w:val="center"/>
              <w:rPr>
                <w:rFonts w:ascii="Times New Roman" w:hAnsi="Times New Roman" w:eastAsia="仿宋" w:cs="Times New Roman"/>
                <w:b/>
                <w:color w:val="auto"/>
                <w:kern w:val="0"/>
                <w:sz w:val="28"/>
                <w:szCs w:val="28"/>
                <w:lang w:val="en-US" w:eastAsia="zh-CN" w:bidi="ar-SA"/>
              </w:rPr>
            </w:pPr>
            <w:r>
              <w:rPr>
                <w:rFonts w:eastAsia="仿宋"/>
                <w:b/>
                <w:kern w:val="0"/>
                <w:sz w:val="28"/>
                <w:szCs w:val="28"/>
              </w:rPr>
              <w:t>邮政编码</w:t>
            </w:r>
          </w:p>
        </w:tc>
        <w:tc>
          <w:tcPr>
            <w:tcW w:w="128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341C70F">
            <w:pPr>
              <w:ind w:right="26"/>
              <w:rPr>
                <w:rFonts w:ascii="仿宋" w:hAnsi="仿宋" w:eastAsia="仿宋" w:cs="仿宋_GB2312"/>
                <w:b/>
                <w:kern w:val="0"/>
                <w:sz w:val="28"/>
                <w:szCs w:val="28"/>
              </w:rPr>
            </w:pPr>
            <w:r>
              <w:t>830049</w:t>
            </w:r>
            <w:r>
              <w:rPr>
                <w:rFonts w:ascii="仿宋" w:hAnsi="仿宋" w:eastAsia="仿宋" w:cs="仿宋"/>
                <w:b/>
                <w:kern w:val="0"/>
                <w:sz w:val="28"/>
                <w:szCs w:val="28"/>
              </w:rPr>
              <w:t xml:space="preserve"> </w:t>
            </w:r>
          </w:p>
        </w:tc>
      </w:tr>
      <w:tr w14:paraId="239BF782">
        <w:tblPrEx>
          <w:tblCellMar>
            <w:top w:w="57" w:type="dxa"/>
            <w:left w:w="57" w:type="dxa"/>
            <w:bottom w:w="57" w:type="dxa"/>
            <w:right w:w="57" w:type="dxa"/>
          </w:tblCellMar>
        </w:tblPrEx>
        <w:trPr>
          <w:trHeight w:val="567" w:hRule="atLeast"/>
          <w:jc w:val="center"/>
        </w:trPr>
        <w:tc>
          <w:tcPr>
            <w:tcW w:w="998"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90139A7">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推荐</w:t>
            </w:r>
          </w:p>
          <w:p w14:paraId="19A4FC25">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单位</w:t>
            </w:r>
          </w:p>
        </w:tc>
        <w:tc>
          <w:tcPr>
            <w:tcW w:w="4140" w:type="dxa"/>
            <w:gridSpan w:val="5"/>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57C6A8D">
            <w:r>
              <w:t>新疆商贸物流（集团）有限公司</w:t>
            </w:r>
          </w:p>
        </w:tc>
        <w:tc>
          <w:tcPr>
            <w:tcW w:w="1371"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2FF84A2">
            <w:pPr>
              <w:ind w:left="13" w:leftChars="-7" w:right="26" w:hanging="28" w:hangingChars="10"/>
              <w:jc w:val="both"/>
              <w:rPr>
                <w:rFonts w:eastAsia="仿宋"/>
                <w:b/>
                <w:kern w:val="0"/>
                <w:sz w:val="28"/>
                <w:szCs w:val="28"/>
              </w:rPr>
            </w:pPr>
            <w:r>
              <w:rPr>
                <w:rFonts w:eastAsia="仿宋"/>
                <w:b/>
                <w:kern w:val="0"/>
                <w:sz w:val="28"/>
                <w:szCs w:val="28"/>
              </w:rPr>
              <w:t>推荐单位</w:t>
            </w:r>
          </w:p>
          <w:p w14:paraId="6B078B16">
            <w:r>
              <w:rPr>
                <w:rFonts w:eastAsia="仿宋"/>
                <w:b/>
                <w:kern w:val="0"/>
                <w:sz w:val="28"/>
                <w:szCs w:val="28"/>
              </w:rPr>
              <w:t>性    质</w:t>
            </w:r>
          </w:p>
        </w:tc>
        <w:tc>
          <w:tcPr>
            <w:tcW w:w="2546" w:type="dxa"/>
            <w:gridSpan w:val="3"/>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0E2FC01">
            <w:pPr>
              <w:snapToGrid w:val="0"/>
              <w:ind w:left="13" w:right="26" w:hanging="28"/>
              <w:jc w:val="center"/>
              <w:rPr>
                <w:rFonts w:ascii="仿宋" w:hAnsi="仿宋" w:eastAsia="仿宋" w:cs="仿宋_GB2312"/>
                <w:b/>
                <w:kern w:val="0"/>
                <w:sz w:val="28"/>
                <w:szCs w:val="28"/>
              </w:rPr>
            </w:pPr>
            <w:r>
              <w:t>国有企业</w:t>
            </w:r>
          </w:p>
        </w:tc>
      </w:tr>
      <w:tr w14:paraId="70BC4B40">
        <w:tblPrEx>
          <w:tblCellMar>
            <w:top w:w="57" w:type="dxa"/>
            <w:left w:w="57" w:type="dxa"/>
            <w:bottom w:w="57" w:type="dxa"/>
            <w:right w:w="57" w:type="dxa"/>
          </w:tblCellMar>
        </w:tblPrEx>
        <w:trPr>
          <w:trHeight w:val="393" w:hRule="atLeast"/>
          <w:jc w:val="center"/>
        </w:trPr>
        <w:tc>
          <w:tcPr>
            <w:tcW w:w="998" w:type="dxa"/>
            <w:vMerge w:val="restart"/>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7734C49">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项目</w:t>
            </w:r>
          </w:p>
          <w:p w14:paraId="71306955">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负责</w:t>
            </w:r>
          </w:p>
          <w:p w14:paraId="603B40DC">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人</w:t>
            </w: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720E7BD">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姓    名</w:t>
            </w:r>
          </w:p>
        </w:tc>
        <w:tc>
          <w:tcPr>
            <w:tcW w:w="1634"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C8FCEB4">
            <w:pPr>
              <w:rPr>
                <w:rFonts w:hint="eastAsia" w:eastAsia="宋体"/>
                <w:lang w:val="en-US" w:eastAsia="zh-CN"/>
              </w:rPr>
            </w:pPr>
            <w:r>
              <w:rPr>
                <w:rFonts w:hint="eastAsia"/>
                <w:lang w:val="en-US" w:eastAsia="zh-CN"/>
              </w:rPr>
              <w:t>李小玲</w:t>
            </w:r>
          </w:p>
        </w:tc>
        <w:tc>
          <w:tcPr>
            <w:tcW w:w="789"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F3F335E">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性别</w:t>
            </w:r>
          </w:p>
        </w:tc>
        <w:tc>
          <w:tcPr>
            <w:tcW w:w="1371"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6745E4E">
            <w:r>
              <w:t>女</w:t>
            </w:r>
          </w:p>
        </w:tc>
        <w:tc>
          <w:tcPr>
            <w:tcW w:w="1260"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432C7FD">
            <w:pPr>
              <w:rPr>
                <w:rFonts w:hint="default" w:eastAsia="宋体"/>
                <w:lang w:val="en-US" w:eastAsia="zh-CN"/>
              </w:rPr>
            </w:pPr>
            <w:r>
              <w:t>19</w:t>
            </w:r>
            <w:r>
              <w:rPr>
                <w:rFonts w:hint="eastAsia"/>
                <w:lang w:val="en-US" w:eastAsia="zh-CN"/>
              </w:rPr>
              <w:t>73.10</w:t>
            </w:r>
          </w:p>
        </w:tc>
        <w:tc>
          <w:tcPr>
            <w:tcW w:w="128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51836B5">
            <w:pPr>
              <w:ind w:left="13" w:right="26" w:hanging="28"/>
              <w:jc w:val="center"/>
              <w:rPr>
                <w:rFonts w:ascii="仿宋" w:hAnsi="仿宋" w:eastAsia="仿宋" w:cs="仿宋_GB2312"/>
                <w:b/>
                <w:kern w:val="0"/>
                <w:sz w:val="28"/>
                <w:szCs w:val="28"/>
              </w:rPr>
            </w:pPr>
            <w:r>
              <w:rPr>
                <w:rFonts w:ascii="仿宋" w:hAnsi="仿宋" w:eastAsia="仿宋" w:cs="仿宋"/>
                <w:b/>
                <w:kern w:val="0"/>
                <w:sz w:val="28"/>
                <w:szCs w:val="28"/>
              </w:rPr>
              <w:t xml:space="preserve"> </w:t>
            </w:r>
          </w:p>
        </w:tc>
      </w:tr>
      <w:tr w14:paraId="2D78F6FF">
        <w:tblPrEx>
          <w:tblCellMar>
            <w:top w:w="57" w:type="dxa"/>
            <w:left w:w="57" w:type="dxa"/>
            <w:bottom w:w="57" w:type="dxa"/>
            <w:right w:w="57" w:type="dxa"/>
          </w:tblCellMar>
        </w:tblPrEx>
        <w:trPr>
          <w:trHeight w:val="567"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DAF5E45">
            <w:pPr>
              <w:snapToGrid w:val="0"/>
              <w:ind w:left="13" w:right="26" w:hanging="28"/>
              <w:jc w:val="center"/>
              <w:rPr>
                <w:rFonts w:ascii="仿宋" w:hAnsi="仿宋" w:eastAsia="仿宋" w:cs="仿宋_GB2312"/>
                <w:b/>
                <w:kern w:val="0"/>
                <w:sz w:val="28"/>
                <w:szCs w:val="28"/>
              </w:rPr>
            </w:pP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4C77609">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证件类型</w:t>
            </w:r>
          </w:p>
        </w:tc>
        <w:tc>
          <w:tcPr>
            <w:tcW w:w="1634"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A89358B">
            <w:r>
              <w:t>居民身份证</w:t>
            </w:r>
          </w:p>
        </w:tc>
        <w:tc>
          <w:tcPr>
            <w:tcW w:w="789"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32A9D73">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证件号码</w:t>
            </w:r>
          </w:p>
        </w:tc>
        <w:tc>
          <w:tcPr>
            <w:tcW w:w="3917" w:type="dxa"/>
            <w:gridSpan w:val="5"/>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D6E1D69">
            <w:r>
              <w:rPr>
                <w:rFonts w:hint="eastAsia" w:ascii="仿宋" w:hAnsi="仿宋" w:eastAsia="仿宋" w:cs="Courier New"/>
                <w:b/>
                <w:position w:val="6"/>
                <w:lang w:val="en-US" w:eastAsia="zh-CN"/>
              </w:rPr>
              <w:t>650108197310271949</w:t>
            </w:r>
          </w:p>
        </w:tc>
      </w:tr>
      <w:tr w14:paraId="3EA690C5">
        <w:tblPrEx>
          <w:tblCellMar>
            <w:top w:w="57" w:type="dxa"/>
            <w:left w:w="57" w:type="dxa"/>
            <w:bottom w:w="57" w:type="dxa"/>
            <w:right w:w="57" w:type="dxa"/>
          </w:tblCellMar>
        </w:tblPrEx>
        <w:trPr>
          <w:trHeight w:val="351"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5608550">
            <w:pPr>
              <w:snapToGrid w:val="0"/>
              <w:ind w:left="13" w:right="26" w:hanging="28"/>
              <w:jc w:val="center"/>
              <w:rPr>
                <w:rFonts w:ascii="仿宋" w:hAnsi="仿宋" w:eastAsia="仿宋" w:cs="仿宋_GB2312"/>
                <w:b/>
                <w:kern w:val="0"/>
                <w:sz w:val="28"/>
                <w:szCs w:val="28"/>
              </w:rPr>
            </w:pP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2C5DCDF">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所在单位</w:t>
            </w:r>
          </w:p>
        </w:tc>
        <w:tc>
          <w:tcPr>
            <w:tcW w:w="6340" w:type="dxa"/>
            <w:gridSpan w:val="8"/>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A8420E7">
            <w:r>
              <w:t>新疆边疆宾馆有限责任公司</w:t>
            </w:r>
          </w:p>
        </w:tc>
      </w:tr>
      <w:tr w14:paraId="2D1C2EC6">
        <w:tblPrEx>
          <w:tblCellMar>
            <w:top w:w="57" w:type="dxa"/>
            <w:left w:w="57" w:type="dxa"/>
            <w:bottom w:w="57" w:type="dxa"/>
            <w:right w:w="57" w:type="dxa"/>
          </w:tblCellMar>
        </w:tblPrEx>
        <w:trPr>
          <w:trHeight w:val="443"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73F4343">
            <w:pPr>
              <w:snapToGrid w:val="0"/>
              <w:ind w:left="13" w:right="26" w:hanging="28"/>
              <w:jc w:val="center"/>
              <w:rPr>
                <w:rFonts w:ascii="仿宋" w:hAnsi="仿宋" w:eastAsia="仿宋" w:cs="仿宋_GB2312"/>
                <w:b/>
                <w:kern w:val="0"/>
                <w:sz w:val="28"/>
                <w:szCs w:val="28"/>
              </w:rPr>
            </w:pP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8CD2706">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最高学位</w:t>
            </w:r>
          </w:p>
        </w:tc>
        <w:tc>
          <w:tcPr>
            <w:tcW w:w="1634"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329B140">
            <w:r>
              <w:t>本科</w:t>
            </w:r>
          </w:p>
        </w:tc>
        <w:tc>
          <w:tcPr>
            <w:tcW w:w="789"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957E55F">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职称</w:t>
            </w:r>
          </w:p>
        </w:tc>
        <w:tc>
          <w:tcPr>
            <w:tcW w:w="1371"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CF2B482">
            <w:r>
              <w:t>高级会计师</w:t>
            </w:r>
          </w:p>
        </w:tc>
        <w:tc>
          <w:tcPr>
            <w:tcW w:w="1260"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081DB1B">
            <w:r>
              <w:rPr>
                <w:rFonts w:eastAsia="仿宋"/>
                <w:b/>
                <w:kern w:val="0"/>
                <w:sz w:val="28"/>
                <w:szCs w:val="28"/>
              </w:rPr>
              <w:t>职务</w:t>
            </w:r>
          </w:p>
        </w:tc>
        <w:tc>
          <w:tcPr>
            <w:tcW w:w="128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C3E306F">
            <w:pPr>
              <w:snapToGrid w:val="0"/>
              <w:ind w:left="13" w:right="26" w:hanging="28"/>
              <w:jc w:val="center"/>
              <w:rPr>
                <w:rFonts w:ascii="仿宋" w:hAnsi="仿宋" w:eastAsia="仿宋" w:cs="仿宋_GB2312"/>
                <w:b/>
                <w:kern w:val="0"/>
                <w:sz w:val="28"/>
                <w:szCs w:val="28"/>
              </w:rPr>
            </w:pPr>
            <w:r>
              <w:t>财务总监</w:t>
            </w:r>
          </w:p>
        </w:tc>
      </w:tr>
      <w:tr w14:paraId="5EC38C4B">
        <w:tblPrEx>
          <w:tblCellMar>
            <w:top w:w="57" w:type="dxa"/>
            <w:left w:w="57" w:type="dxa"/>
            <w:bottom w:w="57" w:type="dxa"/>
            <w:right w:w="57" w:type="dxa"/>
          </w:tblCellMar>
        </w:tblPrEx>
        <w:trPr>
          <w:trHeight w:val="439"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A3A1041">
            <w:pPr>
              <w:snapToGrid w:val="0"/>
              <w:ind w:left="13" w:right="26" w:hanging="28"/>
              <w:jc w:val="center"/>
              <w:rPr>
                <w:rFonts w:ascii="仿宋" w:hAnsi="仿宋" w:eastAsia="仿宋" w:cs="仿宋_GB2312"/>
                <w:b/>
                <w:kern w:val="0"/>
                <w:sz w:val="28"/>
                <w:szCs w:val="28"/>
              </w:rPr>
            </w:pP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DE9ADEF">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电子邮箱</w:t>
            </w:r>
          </w:p>
        </w:tc>
        <w:tc>
          <w:tcPr>
            <w:tcW w:w="2423" w:type="dxa"/>
            <w:gridSpan w:val="3"/>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2AC9B6F">
            <w:r>
              <w:rPr>
                <w:rFonts w:hint="eastAsia"/>
              </w:rPr>
              <w:t>227609772@qq.com</w:t>
            </w:r>
          </w:p>
        </w:tc>
        <w:tc>
          <w:tcPr>
            <w:tcW w:w="1371"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33E85C3">
            <w:pPr>
              <w:rPr>
                <w:rFonts w:hint="default" w:eastAsia="宋体"/>
                <w:lang w:val="en-US" w:eastAsia="zh-CN"/>
              </w:rPr>
            </w:pPr>
            <w:r>
              <w:t>139</w:t>
            </w:r>
            <w:r>
              <w:rPr>
                <w:rFonts w:hint="eastAsia"/>
                <w:lang w:val="en-US" w:eastAsia="zh-CN"/>
              </w:rPr>
              <w:t>99813738</w:t>
            </w:r>
          </w:p>
        </w:tc>
        <w:tc>
          <w:tcPr>
            <w:tcW w:w="2546" w:type="dxa"/>
            <w:gridSpan w:val="3"/>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9EAA29B">
            <w:pPr>
              <w:ind w:left="13" w:right="26" w:hanging="28"/>
              <w:jc w:val="center"/>
              <w:rPr>
                <w:rFonts w:ascii="仿宋" w:hAnsi="仿宋" w:eastAsia="仿宋" w:cs="仿宋_GB2312"/>
                <w:b/>
                <w:kern w:val="0"/>
                <w:sz w:val="28"/>
                <w:szCs w:val="28"/>
              </w:rPr>
            </w:pPr>
            <w:r>
              <w:rPr>
                <w:rFonts w:ascii="仿宋" w:hAnsi="仿宋" w:eastAsia="仿宋" w:cs="仿宋"/>
                <w:b/>
                <w:kern w:val="0"/>
                <w:sz w:val="28"/>
                <w:szCs w:val="28"/>
              </w:rPr>
              <w:t xml:space="preserve"> </w:t>
            </w:r>
          </w:p>
        </w:tc>
      </w:tr>
      <w:tr w14:paraId="7FF08960">
        <w:tblPrEx>
          <w:tblCellMar>
            <w:top w:w="57" w:type="dxa"/>
            <w:left w:w="57" w:type="dxa"/>
            <w:bottom w:w="57" w:type="dxa"/>
            <w:right w:w="57" w:type="dxa"/>
          </w:tblCellMar>
        </w:tblPrEx>
        <w:trPr>
          <w:trHeight w:val="567" w:hRule="atLeast"/>
          <w:jc w:val="center"/>
        </w:trPr>
        <w:tc>
          <w:tcPr>
            <w:tcW w:w="998" w:type="dxa"/>
            <w:vMerge w:val="restart"/>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0297414">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项目</w:t>
            </w:r>
          </w:p>
          <w:p w14:paraId="6289A12A">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联系</w:t>
            </w:r>
          </w:p>
          <w:p w14:paraId="36E701B1">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人</w:t>
            </w: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D7765C6">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姓    名</w:t>
            </w:r>
          </w:p>
        </w:tc>
        <w:tc>
          <w:tcPr>
            <w:tcW w:w="2423" w:type="dxa"/>
            <w:gridSpan w:val="3"/>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53F940D">
            <w:r>
              <w:t>王轶</w:t>
            </w:r>
          </w:p>
        </w:tc>
        <w:tc>
          <w:tcPr>
            <w:tcW w:w="1371"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0" w:type="dxa"/>
              <w:bottom w:w="0" w:type="dxa"/>
              <w:right w:w="0" w:type="dxa"/>
            </w:tcMar>
            <w:vAlign w:val="center"/>
          </w:tcPr>
          <w:p w14:paraId="16828A74">
            <w:pPr>
              <w:ind w:left="13" w:leftChars="-7" w:right="26" w:rightChars="0" w:hanging="28" w:hangingChars="10"/>
              <w:jc w:val="center"/>
              <w:rPr>
                <w:rFonts w:hint="default" w:ascii="Times New Roman" w:hAnsi="Times New Roman" w:eastAsia="仿宋" w:cs="Times New Roman"/>
                <w:b/>
                <w:color w:val="auto"/>
                <w:kern w:val="0"/>
                <w:sz w:val="28"/>
                <w:szCs w:val="28"/>
                <w:lang w:val="en-US" w:eastAsia="zh-CN" w:bidi="ar-SA"/>
              </w:rPr>
            </w:pPr>
            <w:r>
              <w:rPr>
                <w:rFonts w:eastAsia="仿宋"/>
                <w:b/>
                <w:kern w:val="0"/>
                <w:sz w:val="28"/>
                <w:szCs w:val="28"/>
              </w:rPr>
              <w:t>移动电话</w:t>
            </w:r>
          </w:p>
        </w:tc>
        <w:tc>
          <w:tcPr>
            <w:tcW w:w="2546" w:type="dxa"/>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0" w:type="dxa"/>
              <w:bottom w:w="0" w:type="dxa"/>
              <w:right w:w="0" w:type="dxa"/>
            </w:tcMar>
            <w:vAlign w:val="center"/>
          </w:tcPr>
          <w:p w14:paraId="7D586C77">
            <w:pPr>
              <w:rPr>
                <w:rFonts w:hint="default" w:ascii="Times New Roman" w:hAnsi="Times New Roman" w:eastAsia="宋体" w:cs="Times New Roman"/>
                <w:color w:val="auto"/>
                <w:kern w:val="2"/>
                <w:sz w:val="21"/>
                <w:szCs w:val="24"/>
                <w:lang w:val="en-US" w:eastAsia="zh-CN" w:bidi="ar-SA"/>
              </w:rPr>
            </w:pPr>
            <w:r>
              <w:rPr>
                <w:rFonts w:hint="eastAsia"/>
                <w:lang w:val="en-US" w:eastAsia="zh-CN"/>
              </w:rPr>
              <w:t>449159043@qq.com</w:t>
            </w:r>
          </w:p>
        </w:tc>
      </w:tr>
      <w:tr w14:paraId="1F58FB0C">
        <w:tblPrEx>
          <w:tblCellMar>
            <w:top w:w="57" w:type="dxa"/>
            <w:left w:w="57" w:type="dxa"/>
            <w:bottom w:w="57" w:type="dxa"/>
            <w:right w:w="57" w:type="dxa"/>
          </w:tblCellMar>
        </w:tblPrEx>
        <w:trPr>
          <w:trHeight w:val="567"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5C707C3">
            <w:pPr>
              <w:snapToGrid w:val="0"/>
              <w:ind w:left="13" w:right="26" w:hanging="28"/>
              <w:jc w:val="center"/>
              <w:rPr>
                <w:rFonts w:ascii="仿宋" w:hAnsi="仿宋" w:eastAsia="仿宋" w:cs="仿宋_GB2312"/>
                <w:b/>
                <w:kern w:val="0"/>
                <w:sz w:val="28"/>
                <w:szCs w:val="28"/>
              </w:rPr>
            </w:pP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4A21875">
            <w:pPr>
              <w:ind w:left="13" w:right="26" w:hanging="28"/>
              <w:jc w:val="center"/>
              <w:rPr>
                <w:rFonts w:ascii="仿宋" w:hAnsi="仿宋" w:eastAsia="仿宋" w:cs="仿宋_GB2312"/>
                <w:b/>
                <w:kern w:val="0"/>
                <w:sz w:val="28"/>
                <w:szCs w:val="28"/>
              </w:rPr>
            </w:pPr>
            <w:r>
              <w:rPr>
                <w:rFonts w:ascii="仿宋" w:hAnsi="仿宋" w:eastAsia="仿宋" w:cs="仿宋_GB2312"/>
                <w:b/>
                <w:kern w:val="0"/>
                <w:sz w:val="28"/>
                <w:szCs w:val="28"/>
              </w:rPr>
              <w:t>固定电话</w:t>
            </w:r>
          </w:p>
        </w:tc>
        <w:tc>
          <w:tcPr>
            <w:tcW w:w="2423" w:type="dxa"/>
            <w:gridSpan w:val="3"/>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4063AD5">
            <w:pPr>
              <w:rPr>
                <w:rFonts w:hint="default" w:eastAsia="宋体"/>
                <w:lang w:val="en-US" w:eastAsia="zh-CN"/>
              </w:rPr>
            </w:pPr>
            <w:r>
              <w:t>0991-</w:t>
            </w:r>
            <w:r>
              <w:rPr>
                <w:rFonts w:hint="eastAsia"/>
                <w:lang w:val="en-US" w:eastAsia="zh-CN"/>
              </w:rPr>
              <w:t>2501952</w:t>
            </w:r>
          </w:p>
        </w:tc>
        <w:tc>
          <w:tcPr>
            <w:tcW w:w="1371"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0" w:type="dxa"/>
              <w:bottom w:w="0" w:type="dxa"/>
              <w:right w:w="0" w:type="dxa"/>
            </w:tcMar>
            <w:vAlign w:val="center"/>
          </w:tcPr>
          <w:p w14:paraId="190BDEC7">
            <w:pPr>
              <w:ind w:left="13" w:leftChars="-7" w:right="26" w:rightChars="0" w:hanging="28" w:hangingChars="10"/>
              <w:jc w:val="center"/>
              <w:rPr>
                <w:rFonts w:hint="default" w:ascii="Times New Roman" w:hAnsi="Times New Roman" w:eastAsia="仿宋" w:cs="Times New Roman"/>
                <w:b/>
                <w:color w:val="auto"/>
                <w:kern w:val="0"/>
                <w:sz w:val="28"/>
                <w:szCs w:val="28"/>
                <w:lang w:val="en-US" w:eastAsia="zh-CN" w:bidi="ar-SA"/>
              </w:rPr>
            </w:pPr>
            <w:r>
              <w:rPr>
                <w:rFonts w:eastAsia="仿宋"/>
                <w:b/>
                <w:kern w:val="0"/>
                <w:sz w:val="28"/>
                <w:szCs w:val="28"/>
              </w:rPr>
              <w:t>电子邮箱</w:t>
            </w:r>
          </w:p>
        </w:tc>
        <w:tc>
          <w:tcPr>
            <w:tcW w:w="2546" w:type="dxa"/>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0" w:type="dxa"/>
              <w:bottom w:w="0" w:type="dxa"/>
              <w:right w:w="0" w:type="dxa"/>
            </w:tcMar>
            <w:vAlign w:val="center"/>
          </w:tcPr>
          <w:p w14:paraId="497DA37E">
            <w:pPr>
              <w:rPr>
                <w:rFonts w:hint="default" w:ascii="Times New Roman" w:hAnsi="Times New Roman" w:eastAsia="宋体" w:cs="Times New Roman"/>
                <w:color w:val="auto"/>
                <w:kern w:val="2"/>
                <w:sz w:val="21"/>
                <w:szCs w:val="24"/>
                <w:lang w:val="en-US" w:eastAsia="zh-CN" w:bidi="ar-SA"/>
              </w:rPr>
            </w:pPr>
            <w:r>
              <w:t>1</w:t>
            </w:r>
            <w:r>
              <w:rPr>
                <w:rFonts w:hint="eastAsia"/>
                <w:lang w:val="en-US" w:eastAsia="zh-CN"/>
              </w:rPr>
              <w:t>5160960519</w:t>
            </w:r>
          </w:p>
        </w:tc>
      </w:tr>
      <w:tr w14:paraId="66CA52E1">
        <w:tblPrEx>
          <w:tblCellMar>
            <w:top w:w="57" w:type="dxa"/>
            <w:left w:w="57" w:type="dxa"/>
            <w:bottom w:w="57" w:type="dxa"/>
            <w:right w:w="57" w:type="dxa"/>
          </w:tblCellMar>
        </w:tblPrEx>
        <w:trPr>
          <w:cantSplit/>
          <w:trHeight w:val="392" w:hRule="atLeast"/>
          <w:jc w:val="center"/>
        </w:trPr>
        <w:tc>
          <w:tcPr>
            <w:tcW w:w="2715" w:type="dxa"/>
            <w:gridSpan w:val="3"/>
            <w:tcBorders>
              <w:top w:val="single" w:color="000000" w:sz="4" w:space="0"/>
              <w:left w:val="single" w:color="000000" w:sz="4" w:space="0"/>
              <w:bottom w:val="single" w:color="000000" w:sz="4" w:space="0"/>
              <w:right w:val="single" w:color="000000" w:sz="4" w:space="0"/>
            </w:tcBorders>
            <w:vAlign w:val="center"/>
          </w:tcPr>
          <w:p w14:paraId="7F8D4000">
            <w:pPr>
              <w:jc w:val="center"/>
              <w:rPr>
                <w:rFonts w:ascii="仿宋" w:hAnsi="仿宋" w:eastAsia="仿宋" w:cs="仿宋_GB2312"/>
                <w:b/>
                <w:kern w:val="0"/>
                <w:sz w:val="28"/>
                <w:szCs w:val="28"/>
              </w:rPr>
            </w:pPr>
            <w:r>
              <w:rPr>
                <w:rFonts w:ascii="仿宋" w:hAnsi="仿宋" w:eastAsia="仿宋" w:cs="仿宋_GB2312"/>
                <w:b/>
                <w:kern w:val="0"/>
                <w:sz w:val="28"/>
                <w:szCs w:val="28"/>
              </w:rPr>
              <w:t>国际合作</w:t>
            </w:r>
          </w:p>
        </w:tc>
        <w:tc>
          <w:tcPr>
            <w:tcW w:w="6340" w:type="dxa"/>
            <w:gridSpan w:val="8"/>
            <w:tcBorders>
              <w:top w:val="single" w:color="000000" w:sz="4" w:space="0"/>
              <w:left w:val="single" w:color="000000" w:sz="4" w:space="0"/>
              <w:bottom w:val="single" w:color="000000" w:sz="4" w:space="0"/>
              <w:right w:val="single" w:color="000000" w:sz="4" w:space="0"/>
            </w:tcBorders>
            <w:vAlign w:val="center"/>
          </w:tcPr>
          <w:p w14:paraId="2B9730DD">
            <w:r>
              <w:t>□拟开展（国别：       ）    ☑无相关需求</w:t>
            </w:r>
          </w:p>
        </w:tc>
      </w:tr>
      <w:tr w14:paraId="5EBA4ADE">
        <w:tblPrEx>
          <w:tblCellMar>
            <w:top w:w="57" w:type="dxa"/>
            <w:left w:w="57" w:type="dxa"/>
            <w:bottom w:w="57" w:type="dxa"/>
            <w:right w:w="57" w:type="dxa"/>
          </w:tblCellMar>
        </w:tblPrEx>
        <w:trPr>
          <w:cantSplit/>
          <w:trHeight w:val="393" w:hRule="atLeast"/>
          <w:jc w:val="center"/>
        </w:trPr>
        <w:tc>
          <w:tcPr>
            <w:tcW w:w="2715" w:type="dxa"/>
            <w:gridSpan w:val="3"/>
            <w:tcBorders>
              <w:top w:val="single" w:color="000000" w:sz="4" w:space="0"/>
              <w:left w:val="single" w:color="000000" w:sz="4" w:space="0"/>
              <w:bottom w:val="single" w:color="000000" w:sz="4" w:space="0"/>
              <w:right w:val="single" w:color="000000" w:sz="4" w:space="0"/>
            </w:tcBorders>
            <w:vAlign w:val="center"/>
          </w:tcPr>
          <w:p w14:paraId="2D272EE1">
            <w:pPr>
              <w:spacing w:line="264" w:lineRule="auto"/>
              <w:jc w:val="center"/>
              <w:rPr>
                <w:rFonts w:ascii="仿宋" w:hAnsi="仿宋" w:eastAsia="仿宋" w:cs="仿宋_GB2312"/>
                <w:b/>
                <w:kern w:val="0"/>
                <w:sz w:val="28"/>
                <w:szCs w:val="28"/>
              </w:rPr>
            </w:pPr>
            <w:r>
              <w:rPr>
                <w:rFonts w:ascii="仿宋" w:hAnsi="仿宋" w:eastAsia="仿宋" w:cs="仿宋_GB2312"/>
                <w:b/>
                <w:kern w:val="0"/>
                <w:sz w:val="28"/>
                <w:szCs w:val="28"/>
              </w:rPr>
              <w:t>实施年限</w:t>
            </w:r>
          </w:p>
        </w:tc>
        <w:tc>
          <w:tcPr>
            <w:tcW w:w="6340" w:type="dxa"/>
            <w:gridSpan w:val="8"/>
            <w:tcBorders>
              <w:top w:val="single" w:color="000000" w:sz="4" w:space="0"/>
              <w:left w:val="single" w:color="000000" w:sz="4" w:space="0"/>
              <w:bottom w:val="single" w:color="000000" w:sz="4" w:space="0"/>
              <w:right w:val="single" w:color="000000" w:sz="4" w:space="0"/>
            </w:tcBorders>
            <w:vAlign w:val="center"/>
          </w:tcPr>
          <w:p w14:paraId="1175480A">
            <w:r>
              <w:t>2027年1月至2029年12月</w:t>
            </w:r>
          </w:p>
        </w:tc>
      </w:tr>
      <w:tr w14:paraId="1166B2FF">
        <w:tblPrEx>
          <w:tblCellMar>
            <w:top w:w="57" w:type="dxa"/>
            <w:left w:w="57" w:type="dxa"/>
            <w:bottom w:w="57" w:type="dxa"/>
            <w:right w:w="57" w:type="dxa"/>
          </w:tblCellMar>
        </w:tblPrEx>
        <w:trPr>
          <w:trHeight w:val="492" w:hRule="atLeast"/>
          <w:jc w:val="center"/>
        </w:trPr>
        <w:tc>
          <w:tcPr>
            <w:tcW w:w="998"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82D00E0">
            <w:pPr>
              <w:tabs>
                <w:tab w:val="left" w:pos="1080"/>
              </w:tabs>
              <w:jc w:val="center"/>
              <w:rPr>
                <w:rFonts w:ascii="仿宋" w:hAnsi="仿宋" w:eastAsia="仿宋" w:cs="仿宋_GB2312"/>
                <w:b/>
                <w:bCs/>
                <w:kern w:val="0"/>
                <w:sz w:val="28"/>
                <w:szCs w:val="28"/>
              </w:rPr>
            </w:pPr>
            <w:r>
              <w:rPr>
                <w:rFonts w:ascii="仿宋" w:hAnsi="仿宋" w:eastAsia="仿宋" w:cs="仿宋_GB2312"/>
                <w:b/>
                <w:bCs/>
                <w:kern w:val="0"/>
                <w:sz w:val="28"/>
                <w:szCs w:val="28"/>
              </w:rPr>
              <w:t>项目</w:t>
            </w:r>
          </w:p>
          <w:p w14:paraId="7D7DF94F">
            <w:pPr>
              <w:tabs>
                <w:tab w:val="left" w:pos="1080"/>
              </w:tabs>
              <w:jc w:val="center"/>
              <w:rPr>
                <w:rFonts w:ascii="仿宋" w:hAnsi="仿宋" w:eastAsia="仿宋" w:cs="仿宋_GB2312"/>
                <w:b/>
                <w:bCs/>
                <w:kern w:val="0"/>
                <w:sz w:val="28"/>
                <w:szCs w:val="28"/>
              </w:rPr>
            </w:pPr>
            <w:r>
              <w:rPr>
                <w:rFonts w:ascii="仿宋" w:hAnsi="仿宋" w:eastAsia="仿宋" w:cs="仿宋_GB2312"/>
                <w:b/>
                <w:bCs/>
                <w:kern w:val="0"/>
                <w:sz w:val="28"/>
                <w:szCs w:val="28"/>
              </w:rPr>
              <w:t>预计</w:t>
            </w:r>
          </w:p>
          <w:p w14:paraId="345E2C81">
            <w:pPr>
              <w:tabs>
                <w:tab w:val="left" w:pos="1080"/>
              </w:tabs>
              <w:jc w:val="center"/>
              <w:rPr>
                <w:rFonts w:ascii="仿宋" w:hAnsi="仿宋" w:eastAsia="仿宋" w:cs="仿宋_GB2312"/>
                <w:b/>
                <w:bCs/>
                <w:kern w:val="0"/>
                <w:sz w:val="28"/>
                <w:szCs w:val="28"/>
              </w:rPr>
            </w:pPr>
            <w:r>
              <w:rPr>
                <w:rFonts w:ascii="仿宋" w:hAnsi="仿宋" w:eastAsia="仿宋" w:cs="仿宋_GB2312"/>
                <w:b/>
                <w:bCs/>
                <w:kern w:val="0"/>
                <w:sz w:val="28"/>
                <w:szCs w:val="28"/>
              </w:rPr>
              <w:t>投入</w:t>
            </w:r>
          </w:p>
          <w:p w14:paraId="48F47999">
            <w:pPr>
              <w:tabs>
                <w:tab w:val="left" w:pos="1080"/>
              </w:tabs>
              <w:jc w:val="center"/>
              <w:rPr>
                <w:rFonts w:ascii="仿宋" w:hAnsi="仿宋" w:eastAsia="仿宋" w:cs="仿宋_GB2312"/>
                <w:b/>
                <w:bCs/>
                <w:kern w:val="0"/>
                <w:sz w:val="28"/>
                <w:szCs w:val="28"/>
              </w:rPr>
            </w:pPr>
            <w:r>
              <w:rPr>
                <w:rFonts w:ascii="仿宋" w:hAnsi="仿宋" w:eastAsia="仿宋" w:cs="仿宋_GB2312"/>
                <w:b/>
                <w:bCs/>
                <w:kern w:val="0"/>
                <w:sz w:val="28"/>
                <w:szCs w:val="28"/>
              </w:rPr>
              <w:t>情况</w:t>
            </w: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3F313B4">
            <w:pPr>
              <w:jc w:val="center"/>
              <w:rPr>
                <w:rFonts w:ascii="仿宋" w:hAnsi="仿宋" w:eastAsia="仿宋" w:cs="仿宋_GB2312"/>
                <w:b/>
                <w:bCs/>
                <w:kern w:val="0"/>
                <w:sz w:val="28"/>
                <w:szCs w:val="28"/>
              </w:rPr>
            </w:pPr>
            <w:r>
              <w:rPr>
                <w:rFonts w:ascii="仿宋" w:hAnsi="仿宋" w:eastAsia="仿宋" w:cs="仿宋_GB2312"/>
                <w:b/>
                <w:bCs/>
                <w:kern w:val="0"/>
                <w:sz w:val="28"/>
                <w:szCs w:val="28"/>
              </w:rPr>
              <w:t>项目总投入</w:t>
            </w:r>
          </w:p>
        </w:tc>
        <w:tc>
          <w:tcPr>
            <w:tcW w:w="2423"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61E0AD9">
            <w:r>
              <w:t>510</w:t>
            </w:r>
          </w:p>
        </w:tc>
        <w:tc>
          <w:tcPr>
            <w:tcW w:w="1980"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DB314E2">
            <w:pPr>
              <w:widowControl/>
              <w:jc w:val="center"/>
            </w:pPr>
            <w:r>
              <w:rPr>
                <w:rFonts w:eastAsia="仿宋"/>
                <w:b/>
                <w:bCs/>
                <w:kern w:val="0"/>
                <w:sz w:val="28"/>
                <w:szCs w:val="28"/>
              </w:rPr>
              <w:t>自筹</w:t>
            </w:r>
            <w:r>
              <w:rPr>
                <w:rFonts w:eastAsia="仿宋"/>
                <w:b/>
                <w:kern w:val="0"/>
                <w:sz w:val="28"/>
                <w:szCs w:val="28"/>
              </w:rPr>
              <w:t>资金</w:t>
            </w:r>
          </w:p>
        </w:tc>
        <w:tc>
          <w:tcPr>
            <w:tcW w:w="193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CFFF1D4">
            <w:pPr>
              <w:widowControl/>
              <w:jc w:val="right"/>
              <w:rPr>
                <w:rFonts w:ascii="仿宋" w:hAnsi="仿宋" w:eastAsia="仿宋" w:cs="仿宋_GB2312"/>
                <w:b/>
                <w:bCs/>
                <w:kern w:val="0"/>
                <w:sz w:val="28"/>
                <w:szCs w:val="28"/>
              </w:rPr>
            </w:pPr>
            <w:r>
              <w:rPr>
                <w:rFonts w:hint="eastAsia"/>
                <w:lang w:val="en-US" w:eastAsia="zh-CN"/>
              </w:rPr>
              <w:t>340</w:t>
            </w:r>
            <w:r>
              <w:rPr>
                <w:rFonts w:ascii="仿宋" w:hAnsi="仿宋" w:eastAsia="仿宋" w:cs="仿宋_GB2312"/>
                <w:b/>
                <w:bCs/>
                <w:kern w:val="0"/>
                <w:sz w:val="28"/>
                <w:szCs w:val="28"/>
              </w:rPr>
              <w:t>万元</w:t>
            </w:r>
          </w:p>
        </w:tc>
      </w:tr>
      <w:tr w14:paraId="3D3E56DC">
        <w:tblPrEx>
          <w:tblCellMar>
            <w:top w:w="57" w:type="dxa"/>
            <w:left w:w="57" w:type="dxa"/>
            <w:bottom w:w="57" w:type="dxa"/>
            <w:right w:w="57" w:type="dxa"/>
          </w:tblCellMar>
        </w:tblPrEx>
        <w:trPr>
          <w:trHeight w:val="720"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90BA032">
            <w:pPr>
              <w:widowControl/>
              <w:snapToGrid w:val="0"/>
              <w:ind w:firstLine="562"/>
              <w:rPr>
                <w:rFonts w:ascii="仿宋" w:hAnsi="仿宋" w:eastAsia="仿宋" w:cs="仿宋_GB2312"/>
                <w:b/>
                <w:bCs/>
                <w:kern w:val="0"/>
                <w:sz w:val="28"/>
                <w:szCs w:val="28"/>
              </w:rPr>
            </w:pP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183C745">
            <w:pPr>
              <w:widowControl/>
              <w:jc w:val="center"/>
              <w:rPr>
                <w:rFonts w:ascii="仿宋" w:hAnsi="仿宋" w:eastAsia="仿宋" w:cs="仿宋_GB2312"/>
                <w:b/>
                <w:kern w:val="0"/>
                <w:sz w:val="28"/>
                <w:szCs w:val="28"/>
              </w:rPr>
            </w:pPr>
            <w:r>
              <w:rPr>
                <w:rFonts w:ascii="仿宋" w:hAnsi="仿宋" w:eastAsia="仿宋" w:cs="仿宋_GB2312"/>
                <w:b/>
                <w:kern w:val="0"/>
                <w:sz w:val="28"/>
                <w:szCs w:val="28"/>
              </w:rPr>
              <w:t>中央财政</w:t>
            </w:r>
          </w:p>
          <w:p w14:paraId="3D3115E1">
            <w:pPr>
              <w:widowControl/>
              <w:jc w:val="center"/>
              <w:rPr>
                <w:rFonts w:ascii="仿宋" w:hAnsi="仿宋" w:eastAsia="仿宋" w:cs="仿宋_GB2312"/>
                <w:b/>
                <w:bCs/>
                <w:kern w:val="0"/>
                <w:sz w:val="28"/>
                <w:szCs w:val="28"/>
              </w:rPr>
            </w:pPr>
            <w:r>
              <w:rPr>
                <w:rFonts w:ascii="仿宋" w:hAnsi="仿宋" w:eastAsia="仿宋" w:cs="仿宋_GB2312"/>
                <w:b/>
                <w:kern w:val="0"/>
                <w:sz w:val="28"/>
                <w:szCs w:val="28"/>
              </w:rPr>
              <w:t>资    金</w:t>
            </w:r>
          </w:p>
        </w:tc>
        <w:tc>
          <w:tcPr>
            <w:tcW w:w="2423"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437206D">
            <w:r>
              <w:t>0</w:t>
            </w:r>
          </w:p>
        </w:tc>
        <w:tc>
          <w:tcPr>
            <w:tcW w:w="1980"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6BAB983">
            <w:pPr>
              <w:widowControl/>
              <w:jc w:val="center"/>
              <w:rPr>
                <w:rFonts w:eastAsia="仿宋"/>
                <w:b/>
                <w:kern w:val="0"/>
                <w:sz w:val="28"/>
                <w:szCs w:val="28"/>
              </w:rPr>
            </w:pPr>
            <w:r>
              <w:rPr>
                <w:rFonts w:eastAsia="仿宋"/>
                <w:b/>
                <w:kern w:val="0"/>
                <w:sz w:val="28"/>
                <w:szCs w:val="28"/>
              </w:rPr>
              <w:t>地方财政</w:t>
            </w:r>
          </w:p>
          <w:p w14:paraId="14D26155">
            <w:pPr>
              <w:widowControl/>
              <w:jc w:val="center"/>
            </w:pPr>
            <w:r>
              <w:rPr>
                <w:rFonts w:eastAsia="仿宋"/>
                <w:b/>
                <w:kern w:val="0"/>
                <w:sz w:val="28"/>
                <w:szCs w:val="28"/>
              </w:rPr>
              <w:t>资    金</w:t>
            </w:r>
          </w:p>
        </w:tc>
        <w:tc>
          <w:tcPr>
            <w:tcW w:w="193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AFF07E6">
            <w:pPr>
              <w:widowControl/>
              <w:jc w:val="right"/>
              <w:rPr>
                <w:rFonts w:ascii="仿宋" w:hAnsi="仿宋" w:eastAsia="仿宋" w:cs="仿宋_GB2312"/>
                <w:b/>
                <w:bCs/>
                <w:kern w:val="0"/>
                <w:sz w:val="28"/>
                <w:szCs w:val="28"/>
              </w:rPr>
            </w:pPr>
            <w:r>
              <w:rPr>
                <w:rFonts w:hint="eastAsia"/>
                <w:lang w:val="en-US" w:eastAsia="zh-CN"/>
              </w:rPr>
              <w:t>170</w:t>
            </w:r>
            <w:r>
              <w:rPr>
                <w:rFonts w:ascii="仿宋" w:hAnsi="仿宋" w:eastAsia="仿宋" w:cs="仿宋_GB2312"/>
                <w:b/>
                <w:bCs/>
                <w:kern w:val="0"/>
                <w:sz w:val="28"/>
                <w:szCs w:val="28"/>
              </w:rPr>
              <w:t>万元</w:t>
            </w:r>
          </w:p>
        </w:tc>
      </w:tr>
      <w:tr w14:paraId="72BFA7BB">
        <w:tblPrEx>
          <w:tblCellMar>
            <w:top w:w="57" w:type="dxa"/>
            <w:left w:w="57" w:type="dxa"/>
            <w:bottom w:w="57" w:type="dxa"/>
            <w:right w:w="57" w:type="dxa"/>
          </w:tblCellMar>
        </w:tblPrEx>
        <w:trPr>
          <w:trHeight w:val="481"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95C0037">
            <w:pPr>
              <w:widowControl/>
              <w:snapToGrid w:val="0"/>
              <w:ind w:firstLine="562"/>
              <w:rPr>
                <w:rFonts w:ascii="仿宋" w:hAnsi="仿宋" w:eastAsia="仿宋" w:cs="仿宋_GB2312"/>
                <w:b/>
                <w:bCs/>
                <w:kern w:val="0"/>
                <w:sz w:val="28"/>
                <w:szCs w:val="28"/>
              </w:rPr>
            </w:pPr>
          </w:p>
        </w:tc>
        <w:tc>
          <w:tcPr>
            <w:tcW w:w="171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ED5624">
            <w:pPr>
              <w:widowControl/>
              <w:jc w:val="center"/>
              <w:rPr>
                <w:rFonts w:ascii="仿宋" w:hAnsi="仿宋" w:eastAsia="仿宋" w:cs="仿宋_GB2312"/>
                <w:b/>
                <w:bCs/>
                <w:kern w:val="0"/>
                <w:sz w:val="28"/>
                <w:szCs w:val="28"/>
              </w:rPr>
            </w:pPr>
            <w:r>
              <w:rPr>
                <w:rFonts w:ascii="仿宋" w:hAnsi="仿宋" w:eastAsia="仿宋" w:cs="仿宋_GB2312"/>
                <w:b/>
                <w:bCs/>
                <w:kern w:val="0"/>
                <w:sz w:val="28"/>
                <w:szCs w:val="28"/>
              </w:rPr>
              <w:t>银行贷款</w:t>
            </w:r>
          </w:p>
        </w:tc>
        <w:tc>
          <w:tcPr>
            <w:tcW w:w="2423"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5B7D6BA">
            <w:r>
              <w:t>0</w:t>
            </w:r>
          </w:p>
        </w:tc>
        <w:tc>
          <w:tcPr>
            <w:tcW w:w="1980" w:type="dxa"/>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2B93A70">
            <w:pPr>
              <w:widowControl/>
              <w:jc w:val="center"/>
            </w:pPr>
            <w:r>
              <w:rPr>
                <w:rFonts w:eastAsia="仿宋"/>
                <w:b/>
                <w:kern w:val="0"/>
                <w:sz w:val="28"/>
                <w:szCs w:val="28"/>
              </w:rPr>
              <w:t>其他资金</w:t>
            </w:r>
          </w:p>
        </w:tc>
        <w:tc>
          <w:tcPr>
            <w:tcW w:w="193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A6C63E">
            <w:pPr>
              <w:widowControl/>
              <w:jc w:val="right"/>
              <w:rPr>
                <w:rFonts w:ascii="仿宋" w:hAnsi="仿宋" w:eastAsia="仿宋" w:cs="仿宋_GB2312"/>
                <w:b/>
                <w:bCs/>
                <w:kern w:val="0"/>
                <w:sz w:val="28"/>
                <w:szCs w:val="28"/>
              </w:rPr>
            </w:pPr>
            <w:r>
              <w:rPr>
                <w:rFonts w:hint="eastAsia"/>
                <w:sz w:val="20"/>
                <w:szCs w:val="22"/>
                <w:lang w:val="en-US" w:eastAsia="zh-CN"/>
              </w:rPr>
              <w:t>0</w:t>
            </w:r>
            <w:r>
              <w:rPr>
                <w:rFonts w:ascii="仿宋" w:hAnsi="仿宋" w:eastAsia="仿宋" w:cs="仿宋_GB2312"/>
                <w:b/>
                <w:bCs/>
                <w:kern w:val="0"/>
                <w:sz w:val="28"/>
                <w:szCs w:val="28"/>
              </w:rPr>
              <w:t>万元</w:t>
            </w:r>
          </w:p>
        </w:tc>
      </w:tr>
      <w:tr w14:paraId="742C8B74">
        <w:tblPrEx>
          <w:tblCellMar>
            <w:top w:w="57" w:type="dxa"/>
            <w:left w:w="57" w:type="dxa"/>
            <w:bottom w:w="57" w:type="dxa"/>
            <w:right w:w="57" w:type="dxa"/>
          </w:tblCellMar>
        </w:tblPrEx>
        <w:trPr>
          <w:trHeight w:val="505" w:hRule="atLeast"/>
          <w:jc w:val="center"/>
        </w:trPr>
        <w:tc>
          <w:tcPr>
            <w:tcW w:w="998" w:type="dxa"/>
            <w:vMerge w:val="restart"/>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02C7954">
            <w:pPr>
              <w:jc w:val="center"/>
              <w:rPr>
                <w:rFonts w:ascii="仿宋" w:hAnsi="仿宋" w:eastAsia="仿宋" w:cs="仿宋_GB2312"/>
                <w:b/>
                <w:bCs/>
                <w:kern w:val="0"/>
                <w:sz w:val="28"/>
                <w:szCs w:val="28"/>
              </w:rPr>
            </w:pPr>
            <w:r>
              <w:rPr>
                <w:rFonts w:ascii="仿宋" w:hAnsi="仿宋" w:eastAsia="仿宋" w:cs="仿宋_GB2312"/>
                <w:b/>
                <w:bCs/>
                <w:kern w:val="0"/>
                <w:sz w:val="28"/>
                <w:szCs w:val="28"/>
              </w:rPr>
              <w:t>主要</w:t>
            </w:r>
          </w:p>
          <w:p w14:paraId="771B0DAF">
            <w:pPr>
              <w:jc w:val="center"/>
              <w:rPr>
                <w:rFonts w:ascii="仿宋" w:hAnsi="仿宋" w:eastAsia="仿宋" w:cs="仿宋_GB2312"/>
                <w:b/>
                <w:bCs/>
                <w:kern w:val="0"/>
                <w:sz w:val="28"/>
                <w:szCs w:val="28"/>
              </w:rPr>
            </w:pPr>
            <w:r>
              <w:rPr>
                <w:rFonts w:ascii="仿宋" w:hAnsi="仿宋" w:eastAsia="仿宋" w:cs="仿宋_GB2312"/>
                <w:b/>
                <w:bCs/>
                <w:kern w:val="0"/>
                <w:sz w:val="28"/>
                <w:szCs w:val="28"/>
              </w:rPr>
              <w:t>参加</w:t>
            </w:r>
          </w:p>
          <w:p w14:paraId="6C00C4A6">
            <w:pPr>
              <w:jc w:val="center"/>
              <w:rPr>
                <w:rFonts w:ascii="仿宋" w:hAnsi="仿宋" w:eastAsia="仿宋" w:cs="仿宋_GB2312"/>
                <w:b/>
                <w:bCs/>
                <w:kern w:val="0"/>
                <w:sz w:val="28"/>
                <w:szCs w:val="28"/>
              </w:rPr>
            </w:pPr>
            <w:r>
              <w:rPr>
                <w:rFonts w:ascii="仿宋" w:hAnsi="仿宋" w:eastAsia="仿宋" w:cs="仿宋_GB2312"/>
                <w:b/>
                <w:bCs/>
                <w:kern w:val="0"/>
                <w:sz w:val="28"/>
                <w:szCs w:val="28"/>
              </w:rPr>
              <w:t>单位</w:t>
            </w:r>
          </w:p>
        </w:tc>
        <w:tc>
          <w:tcPr>
            <w:tcW w:w="81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2771741">
            <w:pPr>
              <w:ind w:right="28" w:firstLine="0"/>
              <w:jc w:val="center"/>
              <w:rPr>
                <w:rFonts w:ascii="仿宋" w:hAnsi="仿宋" w:eastAsia="仿宋" w:cs="仿宋_GB2312"/>
                <w:b/>
                <w:bCs/>
                <w:kern w:val="0"/>
                <w:sz w:val="28"/>
                <w:szCs w:val="28"/>
              </w:rPr>
            </w:pPr>
            <w:r>
              <w:rPr>
                <w:rFonts w:ascii="仿宋" w:hAnsi="仿宋" w:eastAsia="仿宋" w:cs="仿宋_GB2312"/>
                <w:b/>
                <w:bCs/>
                <w:kern w:val="0"/>
                <w:sz w:val="28"/>
                <w:szCs w:val="28"/>
              </w:rPr>
              <w:t>序号</w:t>
            </w:r>
          </w:p>
        </w:tc>
        <w:tc>
          <w:tcPr>
            <w:tcW w:w="3780" w:type="dxa"/>
            <w:gridSpan w:val="5"/>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0D288F1">
            <w:pPr>
              <w:ind w:right="28" w:firstLine="0"/>
              <w:jc w:val="center"/>
              <w:rPr>
                <w:rFonts w:ascii="仿宋" w:hAnsi="仿宋" w:eastAsia="仿宋" w:cs="仿宋_GB2312"/>
                <w:b/>
                <w:bCs/>
                <w:kern w:val="0"/>
                <w:sz w:val="28"/>
                <w:szCs w:val="28"/>
              </w:rPr>
            </w:pPr>
            <w:r>
              <w:rPr>
                <w:rFonts w:ascii="仿宋" w:hAnsi="仿宋" w:eastAsia="仿宋" w:cs="仿宋_GB2312"/>
                <w:b/>
                <w:bCs/>
                <w:kern w:val="0"/>
                <w:sz w:val="28"/>
                <w:szCs w:val="28"/>
              </w:rPr>
              <w:t>单位名称</w:t>
            </w:r>
          </w:p>
        </w:tc>
        <w:tc>
          <w:tcPr>
            <w:tcW w:w="1523"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2DC844F">
            <w:pPr>
              <w:ind w:right="28" w:firstLine="0"/>
              <w:jc w:val="center"/>
              <w:rPr>
                <w:rFonts w:ascii="仿宋" w:hAnsi="仿宋" w:eastAsia="仿宋" w:cs="仿宋_GB2312"/>
                <w:b/>
                <w:bCs/>
                <w:kern w:val="0"/>
                <w:sz w:val="28"/>
                <w:szCs w:val="28"/>
              </w:rPr>
            </w:pPr>
            <w:r>
              <w:rPr>
                <w:rFonts w:ascii="仿宋" w:hAnsi="仿宋" w:eastAsia="仿宋" w:cs="仿宋_GB2312"/>
                <w:b/>
                <w:bCs/>
                <w:kern w:val="0"/>
                <w:sz w:val="28"/>
                <w:szCs w:val="28"/>
              </w:rPr>
              <w:t>单位性质</w:t>
            </w:r>
          </w:p>
        </w:tc>
        <w:tc>
          <w:tcPr>
            <w:tcW w:w="1937"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544AB5E">
            <w:pPr>
              <w:ind w:right="28" w:firstLine="0"/>
              <w:jc w:val="center"/>
              <w:rPr>
                <w:rFonts w:ascii="仿宋" w:hAnsi="仿宋" w:eastAsia="仿宋" w:cs="仿宋_GB2312"/>
                <w:b/>
                <w:bCs/>
                <w:kern w:val="0"/>
                <w:sz w:val="28"/>
                <w:szCs w:val="28"/>
              </w:rPr>
            </w:pPr>
            <w:r>
              <w:rPr>
                <w:rFonts w:ascii="仿宋" w:hAnsi="仿宋" w:eastAsia="仿宋" w:cs="仿宋_GB2312"/>
                <w:b/>
                <w:bCs/>
                <w:kern w:val="0"/>
                <w:sz w:val="28"/>
                <w:szCs w:val="28"/>
              </w:rPr>
              <w:t>统一社会代码</w:t>
            </w:r>
          </w:p>
        </w:tc>
      </w:tr>
      <w:tr w14:paraId="322FB703">
        <w:tblPrEx>
          <w:tblCellMar>
            <w:top w:w="57" w:type="dxa"/>
            <w:left w:w="57" w:type="dxa"/>
            <w:bottom w:w="57" w:type="dxa"/>
            <w:right w:w="57" w:type="dxa"/>
          </w:tblCellMar>
        </w:tblPrEx>
        <w:trPr>
          <w:trHeight w:val="505"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A42BA30">
            <w:pPr>
              <w:snapToGrid w:val="0"/>
              <w:jc w:val="center"/>
              <w:rPr>
                <w:rFonts w:ascii="仿宋" w:hAnsi="仿宋" w:eastAsia="仿宋" w:cs="仿宋_GB2312"/>
                <w:b/>
                <w:bCs/>
                <w:kern w:val="0"/>
                <w:sz w:val="28"/>
                <w:szCs w:val="28"/>
              </w:rPr>
            </w:pPr>
          </w:p>
        </w:tc>
        <w:tc>
          <w:tcPr>
            <w:tcW w:w="81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7A51B9D">
            <w:r>
              <w:t>1</w:t>
            </w:r>
          </w:p>
        </w:tc>
        <w:tc>
          <w:tcPr>
            <w:tcW w:w="3780" w:type="dxa"/>
            <w:gridSpan w:val="5"/>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D28CE11">
            <w:r>
              <w:t>新疆大学</w:t>
            </w:r>
          </w:p>
        </w:tc>
        <w:tc>
          <w:tcPr>
            <w:tcW w:w="1523"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736D165B">
            <w:r>
              <w:t>高等院校</w:t>
            </w:r>
          </w:p>
        </w:tc>
        <w:tc>
          <w:tcPr>
            <w:tcW w:w="1937" w:type="dxa"/>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E3AC54F">
            <w:pPr>
              <w:bidi w:val="0"/>
              <w:rPr>
                <w:sz w:val="20"/>
                <w:szCs w:val="22"/>
              </w:rPr>
            </w:pPr>
            <w:r>
              <w:rPr>
                <w:sz w:val="20"/>
                <w:szCs w:val="22"/>
              </w:rPr>
              <w:t>12650000457601471G</w:t>
            </w:r>
          </w:p>
        </w:tc>
      </w:tr>
      <w:tr w14:paraId="3A877CD5">
        <w:tblPrEx>
          <w:tblCellMar>
            <w:top w:w="57" w:type="dxa"/>
            <w:left w:w="57" w:type="dxa"/>
            <w:bottom w:w="57" w:type="dxa"/>
            <w:right w:w="57" w:type="dxa"/>
          </w:tblCellMar>
        </w:tblPrEx>
        <w:trPr>
          <w:trHeight w:val="505"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1A7592A">
            <w:pPr>
              <w:widowControl/>
              <w:snapToGrid w:val="0"/>
              <w:ind w:firstLine="562"/>
              <w:rPr>
                <w:rFonts w:ascii="仿宋" w:hAnsi="仿宋" w:eastAsia="仿宋" w:cs="仿宋_GB2312"/>
                <w:b/>
                <w:bCs/>
                <w:kern w:val="0"/>
                <w:sz w:val="28"/>
                <w:szCs w:val="28"/>
              </w:rPr>
            </w:pPr>
          </w:p>
        </w:tc>
        <w:tc>
          <w:tcPr>
            <w:tcW w:w="8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772685E">
            <w:r>
              <w:t>2</w:t>
            </w:r>
          </w:p>
        </w:tc>
        <w:tc>
          <w:tcPr>
            <w:tcW w:w="378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81189B">
            <w:pPr>
              <w:ind w:left="-99" w:leftChars="-47" w:firstLine="0" w:firstLineChars="0"/>
            </w:pPr>
            <w:r>
              <w:t>新疆财经大学</w:t>
            </w:r>
          </w:p>
        </w:tc>
        <w:tc>
          <w:tcPr>
            <w:tcW w:w="1523"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C6953F8">
            <w:pPr>
              <w:ind w:left="-80" w:leftChars="-38" w:firstLine="0" w:firstLineChars="0"/>
            </w:pPr>
            <w:r>
              <w:t>高等院校</w:t>
            </w:r>
          </w:p>
        </w:tc>
        <w:tc>
          <w:tcPr>
            <w:tcW w:w="193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36A00BA">
            <w:pPr>
              <w:bidi w:val="0"/>
              <w:ind w:left="-80" w:leftChars="-38" w:firstLine="0" w:firstLineChars="0"/>
              <w:rPr>
                <w:sz w:val="20"/>
                <w:szCs w:val="22"/>
              </w:rPr>
            </w:pPr>
            <w:r>
              <w:rPr>
                <w:sz w:val="20"/>
                <w:szCs w:val="22"/>
              </w:rPr>
              <w:t>12650000457601500U</w:t>
            </w:r>
          </w:p>
        </w:tc>
      </w:tr>
      <w:tr w14:paraId="224B234C">
        <w:tblPrEx>
          <w:tblCellMar>
            <w:top w:w="57" w:type="dxa"/>
            <w:left w:w="57" w:type="dxa"/>
            <w:bottom w:w="57" w:type="dxa"/>
            <w:right w:w="57" w:type="dxa"/>
          </w:tblCellMar>
        </w:tblPrEx>
        <w:trPr>
          <w:trHeight w:val="505"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4AB36B4">
            <w:pPr>
              <w:widowControl/>
              <w:snapToGrid w:val="0"/>
              <w:ind w:firstLine="562"/>
              <w:rPr>
                <w:rFonts w:ascii="仿宋" w:hAnsi="仿宋" w:eastAsia="仿宋" w:cs="仿宋_GB2312"/>
                <w:b/>
                <w:bCs/>
                <w:kern w:val="0"/>
                <w:sz w:val="28"/>
                <w:szCs w:val="28"/>
              </w:rPr>
            </w:pPr>
          </w:p>
        </w:tc>
        <w:tc>
          <w:tcPr>
            <w:tcW w:w="8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130C09D">
            <w:pPr>
              <w:widowControl/>
              <w:snapToGrid w:val="0"/>
              <w:rPr>
                <w:rFonts w:ascii="仿宋" w:hAnsi="仿宋" w:eastAsia="仿宋" w:cs="仿宋_GB2312"/>
                <w:b/>
                <w:bCs/>
                <w:kern w:val="0"/>
                <w:sz w:val="28"/>
                <w:szCs w:val="28"/>
              </w:rPr>
            </w:pPr>
          </w:p>
        </w:tc>
        <w:tc>
          <w:tcPr>
            <w:tcW w:w="378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F78A8B6">
            <w:pPr>
              <w:widowControl/>
              <w:snapToGrid w:val="0"/>
              <w:jc w:val="right"/>
              <w:rPr>
                <w:rFonts w:ascii="仿宋" w:hAnsi="仿宋" w:eastAsia="仿宋" w:cs="仿宋_GB2312"/>
                <w:b/>
                <w:bCs/>
                <w:kern w:val="0"/>
                <w:sz w:val="28"/>
                <w:szCs w:val="28"/>
              </w:rPr>
            </w:pPr>
          </w:p>
        </w:tc>
        <w:tc>
          <w:tcPr>
            <w:tcW w:w="1523"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F9E7069">
            <w:pPr>
              <w:widowControl/>
              <w:snapToGrid w:val="0"/>
              <w:rPr>
                <w:rFonts w:ascii="仿宋" w:hAnsi="仿宋" w:eastAsia="仿宋" w:cs="仿宋_GB2312"/>
                <w:b/>
                <w:bCs/>
                <w:kern w:val="0"/>
                <w:sz w:val="28"/>
                <w:szCs w:val="28"/>
              </w:rPr>
            </w:pPr>
          </w:p>
        </w:tc>
        <w:tc>
          <w:tcPr>
            <w:tcW w:w="193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04DA345">
            <w:pPr>
              <w:widowControl/>
              <w:snapToGrid w:val="0"/>
              <w:jc w:val="right"/>
              <w:rPr>
                <w:rFonts w:ascii="仿宋" w:hAnsi="仿宋" w:eastAsia="仿宋" w:cs="仿宋_GB2312"/>
                <w:b/>
                <w:bCs/>
                <w:kern w:val="0"/>
                <w:sz w:val="28"/>
                <w:szCs w:val="28"/>
              </w:rPr>
            </w:pPr>
          </w:p>
        </w:tc>
      </w:tr>
      <w:tr w14:paraId="40A3BB01">
        <w:tblPrEx>
          <w:tblCellMar>
            <w:top w:w="57" w:type="dxa"/>
            <w:left w:w="57" w:type="dxa"/>
            <w:bottom w:w="57" w:type="dxa"/>
            <w:right w:w="57" w:type="dxa"/>
          </w:tblCellMar>
        </w:tblPrEx>
        <w:trPr>
          <w:trHeight w:val="505" w:hRule="atLeast"/>
          <w:jc w:val="center"/>
        </w:trPr>
        <w:tc>
          <w:tcPr>
            <w:tcW w:w="998" w:type="dxa"/>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50F8CA2">
            <w:pPr>
              <w:widowControl/>
              <w:snapToGrid w:val="0"/>
              <w:ind w:firstLine="562"/>
              <w:rPr>
                <w:rFonts w:ascii="仿宋" w:hAnsi="仿宋" w:eastAsia="仿宋" w:cs="仿宋_GB2312"/>
                <w:b/>
                <w:bCs/>
                <w:kern w:val="0"/>
                <w:sz w:val="28"/>
                <w:szCs w:val="28"/>
              </w:rPr>
            </w:pPr>
          </w:p>
        </w:tc>
        <w:tc>
          <w:tcPr>
            <w:tcW w:w="8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5250534">
            <w:pPr>
              <w:widowControl/>
              <w:snapToGrid w:val="0"/>
              <w:rPr>
                <w:rFonts w:ascii="仿宋" w:hAnsi="仿宋" w:eastAsia="仿宋" w:cs="仿宋_GB2312"/>
                <w:b/>
                <w:bCs/>
                <w:kern w:val="0"/>
                <w:sz w:val="28"/>
                <w:szCs w:val="28"/>
              </w:rPr>
            </w:pPr>
          </w:p>
        </w:tc>
        <w:tc>
          <w:tcPr>
            <w:tcW w:w="3780" w:type="dxa"/>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BD9548B">
            <w:pPr>
              <w:widowControl/>
              <w:snapToGrid w:val="0"/>
              <w:jc w:val="right"/>
              <w:rPr>
                <w:rFonts w:ascii="仿宋" w:hAnsi="仿宋" w:eastAsia="仿宋" w:cs="仿宋_GB2312"/>
                <w:b/>
                <w:bCs/>
                <w:kern w:val="0"/>
                <w:sz w:val="28"/>
                <w:szCs w:val="28"/>
              </w:rPr>
            </w:pPr>
          </w:p>
        </w:tc>
        <w:tc>
          <w:tcPr>
            <w:tcW w:w="1523"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D5AA6B7">
            <w:pPr>
              <w:widowControl/>
              <w:snapToGrid w:val="0"/>
              <w:rPr>
                <w:rFonts w:ascii="仿宋" w:hAnsi="仿宋" w:eastAsia="仿宋" w:cs="仿宋_GB2312"/>
                <w:b/>
                <w:bCs/>
                <w:kern w:val="0"/>
                <w:sz w:val="28"/>
                <w:szCs w:val="28"/>
              </w:rPr>
            </w:pPr>
          </w:p>
        </w:tc>
        <w:tc>
          <w:tcPr>
            <w:tcW w:w="1937"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60B8168">
            <w:pPr>
              <w:widowControl/>
              <w:snapToGrid w:val="0"/>
              <w:jc w:val="right"/>
              <w:rPr>
                <w:rFonts w:ascii="仿宋" w:hAnsi="仿宋" w:eastAsia="仿宋" w:cs="仿宋_GB2312"/>
                <w:b/>
                <w:bCs/>
                <w:kern w:val="0"/>
                <w:sz w:val="28"/>
                <w:szCs w:val="28"/>
              </w:rPr>
            </w:pPr>
          </w:p>
        </w:tc>
      </w:tr>
      <w:tr w14:paraId="3BB8A62B">
        <w:tblPrEx>
          <w:tblCellMar>
            <w:top w:w="57" w:type="dxa"/>
            <w:left w:w="57" w:type="dxa"/>
            <w:bottom w:w="57" w:type="dxa"/>
            <w:right w:w="57" w:type="dxa"/>
          </w:tblCellMar>
        </w:tblPrEx>
        <w:trPr>
          <w:trHeight w:val="505" w:hRule="atLeast"/>
          <w:jc w:val="center"/>
        </w:trPr>
        <w:tc>
          <w:tcPr>
            <w:tcW w:w="2797"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5BEAD4B">
            <w:r>
              <w:rPr>
                <w:rFonts w:eastAsia="仿宋"/>
                <w:b/>
                <w:bCs/>
                <w:kern w:val="0"/>
                <w:sz w:val="28"/>
                <w:szCs w:val="28"/>
              </w:rPr>
              <w:t>项目实施地</w:t>
            </w:r>
          </w:p>
        </w:tc>
        <w:tc>
          <w:tcPr>
            <w:tcW w:w="6258" w:type="dxa"/>
            <w:gridSpan w:val="7"/>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1D6612B">
            <w:pPr>
              <w:widowControl/>
              <w:snapToGrid w:val="0"/>
              <w:jc w:val="center"/>
              <w:rPr>
                <w:rFonts w:ascii="仿宋" w:hAnsi="仿宋" w:eastAsia="仿宋" w:cs="仿宋_GB2312"/>
                <w:b/>
                <w:bCs/>
                <w:kern w:val="0"/>
                <w:sz w:val="28"/>
                <w:szCs w:val="28"/>
              </w:rPr>
            </w:pPr>
            <w:r>
              <w:t>新疆乌鲁木齐市、喀什地区伊尔克什坦口岸、霍尔果斯口岸</w:t>
            </w:r>
          </w:p>
        </w:tc>
      </w:tr>
    </w:tbl>
    <w:p w14:paraId="2F34849C">
      <w:pPr>
        <w:rPr>
          <w:rFonts w:hint="eastAsia"/>
          <w:lang w:val="en-US" w:eastAsia="zh-CN"/>
        </w:rPr>
      </w:pPr>
      <w:bookmarkStart w:id="0" w:name="_GoBack"/>
      <w:bookmarkEnd w:id="0"/>
    </w:p>
    <w:p w14:paraId="7FB93444">
      <w:pPr>
        <w:rPr>
          <w:rFonts w:hint="eastAsia"/>
          <w:lang w:val="en-US" w:eastAsia="zh-CN"/>
        </w:rPr>
      </w:pPr>
      <w:r>
        <w:rPr>
          <w:rFonts w:ascii="仿宋" w:hAnsi="仿宋" w:eastAsia="仿宋" w:cs="宋体"/>
          <w:b/>
          <w:bCs/>
          <w:sz w:val="28"/>
          <w:szCs w:val="28"/>
        </w:rPr>
        <w:t>四、预期经济社会效益</w:t>
      </w:r>
    </w:p>
    <w:p w14:paraId="03B666DF">
      <w:pPr>
        <w:rPr>
          <w:rFonts w:hint="eastAsia"/>
          <w:lang w:val="en-US" w:eastAsia="zh-CN"/>
        </w:rPr>
      </w:pPr>
    </w:p>
    <w:p w14:paraId="527E8984">
      <w:pPr>
        <w:numPr>
          <w:ilvl w:val="0"/>
          <w:numId w:val="1"/>
        </w:numPr>
      </w:pPr>
      <w:r>
        <w:t>经济效益</w:t>
      </w:r>
      <w:r>
        <w:br w:type="textWrapping"/>
      </w:r>
      <w:r>
        <w:t>项目成果在伊尔克什坦等口岸示范应用后，可显著提升口岸仓储运营效率与安全管控水平。预计示范口岸货物盘点效率提升50%以上，货损率降低40%以上，人工巡检成本降低30%以上，单口岸年节约运营成本200万元以上。通过技术成果转化与推广，可带动边疆宾馆及合作企业新增营业收入5000万元以上。同时，项目研发的智能感知终端、物联网网关等产品可面向全国边境口岸推广，市场前景广阔，预计三年内可实现销售收入3000万元以上。</w:t>
      </w:r>
      <w:r>
        <w:br w:type="textWrapping"/>
      </w:r>
      <w:r>
        <w:br w:type="textWrapping"/>
      </w:r>
      <w:r>
        <w:t>2. 社会效益</w:t>
      </w:r>
      <w:r>
        <w:br w:type="textWrapping"/>
      </w:r>
      <w:r>
        <w:t>项目技术成果将有力支撑丝绸之路经济带核心区建设，提升新疆口岸物流智能化水平，助力口岸经济带高质量发展。通过提升跨境物流安全管控能力与通关效率，保障供应链安全畅通，优化营商环境，吸引更多企业入驻口岸园区，带动地方就业与经济发展。项目将培养一批跨境物流信息化复合型人才，培训从业人员500人次以上，为新疆智慧物流产业发展提供人才支撑。项目制定的技术标准将填补行业空白，推动边境口岸智慧物流规范化、标准化发展。</w:t>
      </w:r>
    </w:p>
    <w:p w14:paraId="67389B82">
      <w:pPr>
        <w:widowControl w:val="0"/>
        <w:numPr>
          <w:ilvl w:val="0"/>
          <w:numId w:val="0"/>
        </w:numPr>
        <w:jc w:val="both"/>
      </w:pPr>
    </w:p>
    <w:p w14:paraId="404CE00F">
      <w:pPr>
        <w:spacing w:line="360" w:lineRule="auto"/>
        <w:jc w:val="center"/>
        <w:rPr>
          <w:rFonts w:ascii="宋体" w:hAnsi="宋体" w:eastAsia="黑体" w:cs="宋体"/>
          <w:b/>
          <w:sz w:val="36"/>
          <w:szCs w:val="36"/>
        </w:rPr>
      </w:pPr>
    </w:p>
    <w:p w14:paraId="6892B149">
      <w:pPr>
        <w:spacing w:line="360" w:lineRule="auto"/>
        <w:jc w:val="center"/>
        <w:rPr>
          <w:rFonts w:ascii="宋体" w:hAnsi="宋体" w:eastAsia="黑体" w:cs="宋体"/>
          <w:b/>
          <w:sz w:val="36"/>
          <w:szCs w:val="36"/>
        </w:rPr>
      </w:pPr>
    </w:p>
    <w:p w14:paraId="56EF4412">
      <w:pPr>
        <w:spacing w:line="360" w:lineRule="auto"/>
        <w:jc w:val="center"/>
        <w:rPr>
          <w:rFonts w:ascii="宋体" w:hAnsi="宋体" w:eastAsia="黑体" w:cs="宋体"/>
          <w:b/>
          <w:sz w:val="36"/>
          <w:szCs w:val="36"/>
        </w:rPr>
      </w:pPr>
      <w:r>
        <w:rPr>
          <w:rFonts w:ascii="宋体" w:hAnsi="宋体" w:eastAsia="黑体" w:cs="宋体"/>
          <w:b/>
          <w:sz w:val="36"/>
          <w:szCs w:val="36"/>
        </w:rPr>
        <w:t>第三部分  申报单位及参与单位研究基础</w:t>
      </w:r>
    </w:p>
    <w:p w14:paraId="0301995D">
      <w:pPr>
        <w:widowControl w:val="0"/>
        <w:numPr>
          <w:ilvl w:val="0"/>
          <w:numId w:val="0"/>
        </w:numPr>
        <w:jc w:val="both"/>
      </w:pPr>
    </w:p>
    <w:p w14:paraId="4A2196D8">
      <w:pPr>
        <w:widowControl w:val="0"/>
        <w:numPr>
          <w:ilvl w:val="0"/>
          <w:numId w:val="0"/>
        </w:numPr>
        <w:jc w:val="both"/>
        <w:rPr>
          <w:rFonts w:hint="default"/>
          <w:lang w:val="en-US" w:eastAsia="zh-CN"/>
        </w:rPr>
      </w:pPr>
    </w:p>
    <w:p w14:paraId="272978A9">
      <w:pPr>
        <w:widowControl w:val="0"/>
        <w:numPr>
          <w:ilvl w:val="0"/>
          <w:numId w:val="2"/>
        </w:numPr>
        <w:jc w:val="both"/>
      </w:pPr>
      <w:r>
        <w:t>申报单位在该研究方向的前期任务承担情况、相关研究成果</w:t>
      </w:r>
      <w:r>
        <w:br w:type="textWrapping"/>
      </w:r>
      <w:r>
        <w:br w:type="textWrapping"/>
      </w:r>
      <w:r>
        <w:t>新疆边疆宾馆有限责任公司是新疆商贸物流（集团）有限公司全资子公司，前身为1970年成立的新疆军区第三招待所，历经五十余年发展，已成为新疆老字号品牌企业、国家2A级景区、新疆首家涉外四星级酒店，坐拥乌鲁木齐规模最大的外贸专业化市场与干果一级批发市场。公司是西北五省首批获批市场采购贸易的外贸综合服务企业，2022年9月获批全国第六批市场采购贸易试点，同年10月率先完成全国首单业务测试，创下"试点获批即业务落地"的行业先例。</w:t>
      </w:r>
      <w:r>
        <w:br w:type="textWrapping"/>
      </w:r>
      <w:r>
        <w:br w:type="textWrapping"/>
      </w:r>
      <w:r>
        <w:t>公司主营业务涵盖酒店服务、内外贸市场、国际仓储物流、口岸运营四大板块，形成"一中心加两翼"战略格局：以乌鲁木齐本部为核心，北翼布局霍尔果斯自贸区及兵团分区、伊宁市，南翼在克州组建新疆克州商贸物流有限公司，运营喀什边疆国际贸易中心与伊尔克什坦口岸国际商贸物流港。年进出口贸易额突破100亿元，2024年"新贸通"1039市采平台出口贸易额达18.59亿元，较2023年增长1653.77%。</w:t>
      </w:r>
      <w:r>
        <w:br w:type="textWrapping"/>
      </w:r>
      <w:r>
        <w:br w:type="textWrapping"/>
      </w:r>
      <w:r>
        <w:t>在仓储物流与口岸运营方面，公司拥有乌鲁木齐两大仓储片区130余间标准化库房，控股运营伊尔克什坦口岸国际商贸物流港（总用地16.96万平方米，总建筑面积6.74万平方米），同步布局霍尔果斯、巴克图等口岸合作仓储网点。公司"十五五"规划明确将"仓储物流提质"作为重点发展方向，计划推进智慧仓储建设，提升仓储数字化、智能化水平。</w:t>
      </w:r>
      <w:r>
        <w:br w:type="textWrapping"/>
      </w:r>
      <w:r>
        <w:br w:type="textWrapping"/>
      </w:r>
      <w:r>
        <w:t>在前期工作基础方面，公司已建成"新贸通"1039市场采购贸易平台，具备跨境贸易全流程数字化服务能力；在伊尔克什坦口岸物流港建设中已规划数字化系统，包括仓储管理、车辆调度、安防监控等模块；与新疆大学、</w:t>
      </w:r>
      <w:r>
        <w:rPr>
          <w:rFonts w:hint="eastAsia"/>
          <w:lang w:val="en-US" w:eastAsia="zh-CN"/>
        </w:rPr>
        <w:t>新疆财经大学</w:t>
      </w:r>
      <w:r>
        <w:t>等科研机构建立了良好的合作关系。公司拥有丰富的口岸场景资源、真实的业务数据和成熟的运营团队，为本课题研发提供了得天独厚的应用场景与落地验证条件。</w:t>
      </w:r>
    </w:p>
    <w:p w14:paraId="4FFB6181">
      <w:pPr>
        <w:widowControl w:val="0"/>
        <w:numPr>
          <w:ilvl w:val="0"/>
          <w:numId w:val="0"/>
        </w:numPr>
        <w:jc w:val="both"/>
        <w:rPr>
          <w:rFonts w:hint="default"/>
          <w:lang w:val="en-US" w:eastAsia="zh-CN"/>
        </w:rPr>
      </w:pPr>
    </w:p>
    <w:p w14:paraId="15D8075C">
      <w:pPr>
        <w:widowControl w:val="0"/>
        <w:numPr>
          <w:ilvl w:val="0"/>
          <w:numId w:val="3"/>
        </w:numPr>
        <w:jc w:val="both"/>
      </w:pPr>
      <w:r>
        <w:t>负责人及项目主要骨干人员的科研水平及主要成果</w:t>
      </w:r>
      <w:r>
        <w:br w:type="textWrapping"/>
      </w:r>
      <w:r>
        <w:br w:type="textWrapping"/>
      </w:r>
      <w:r>
        <w:t>项目负责人：李</w:t>
      </w:r>
      <w:r>
        <w:rPr>
          <w:rFonts w:hint="eastAsia"/>
          <w:lang w:eastAsia="zh-CN"/>
        </w:rPr>
        <w:t>小玲</w:t>
      </w:r>
      <w:r>
        <w:t>，女，高级会计师，现任新疆边疆宾馆有限责任公司财务总监，本课题负责人。长期从事企业财务管理、信息化建设与项目管理工作，具有丰富的大型项目统筹协调与经费管理经验。主持或参与公司多项信息化建设项目，包括"新贸通"1039市场采购贸易平台建设、企业ERP系统升级、口岸物流港数字化规划等，对跨境物流业务流程与数字化转型有深入理解。负责本课题整体统筹、经费管理、跨单位协调与示范应用落地，确保项目按计划推进、经费规范使用。</w:t>
      </w:r>
      <w:r>
        <w:br w:type="textWrapping"/>
      </w:r>
      <w:r>
        <w:br w:type="textWrapping"/>
      </w:r>
      <w:r>
        <w:t>核心骨干：王轶，男，现任边疆宾馆</w:t>
      </w:r>
      <w:r>
        <w:rPr>
          <w:rFonts w:hint="eastAsia"/>
          <w:lang w:val="en-US" w:eastAsia="zh-CN"/>
        </w:rPr>
        <w:t>海外营销事业部</w:t>
      </w:r>
      <w:r>
        <w:t>负责人，具有十余年</w:t>
      </w:r>
      <w:r>
        <w:rPr>
          <w:rFonts w:hint="eastAsia"/>
          <w:lang w:val="en-US" w:eastAsia="zh-CN"/>
        </w:rPr>
        <w:t>投资</w:t>
      </w:r>
      <w:r>
        <w:t>管理经验。长期从事</w:t>
      </w:r>
      <w:r>
        <w:rPr>
          <w:rFonts w:hint="eastAsia"/>
          <w:lang w:val="en-US" w:eastAsia="zh-CN"/>
        </w:rPr>
        <w:t>国有资产投资</w:t>
      </w:r>
      <w:r>
        <w:t>建设、物流运营管理、信息化系统推广等工作，在本课题中负责口岸场景需求分析、设备现场部署与测试、示范应用组织实施，确保研发成果贴合口岸实际运营需求。</w:t>
      </w:r>
      <w:r>
        <w:br w:type="textWrapping"/>
      </w:r>
      <w:r>
        <w:br w:type="textWrapping"/>
      </w:r>
      <w:r>
        <w:t>核心骨干：刘立东，男，现任边疆宾馆</w:t>
      </w:r>
      <w:r>
        <w:rPr>
          <w:rFonts w:hint="eastAsia"/>
          <w:lang w:val="en-US" w:eastAsia="zh-CN"/>
        </w:rPr>
        <w:t>运营发展部部长</w:t>
      </w:r>
      <w:r>
        <w:t>，具有丰富的物联网系统集成与智能化项目实施经验。深度参与伊尔克什坦口岸国际商贸物流港建设项目，熟悉口岸仓储规划、设备选型、运营管理全流程。参与公司多个智能化改造项目，包括市场安防监控系统升级、仓储温湿度监测系统建设、智能门禁系统部署等，熟悉各类传感设备、通信网关、管理平台的选型与集成。在本课题中负责智能感知终端、物联网网关等设备的选型测试、现场部署调试、系统集成与运维保障。</w:t>
      </w:r>
      <w:r>
        <w:br w:type="textWrapping"/>
      </w:r>
      <w:r>
        <w:br w:type="textWrapping"/>
      </w:r>
      <w:r>
        <w:t>核心骨干：谭晓飞，男，现任边疆宾馆</w:t>
      </w:r>
      <w:r>
        <w:rPr>
          <w:rFonts w:hint="eastAsia"/>
          <w:lang w:val="en-US" w:eastAsia="zh-CN"/>
        </w:rPr>
        <w:t>运营发展部副部长</w:t>
      </w:r>
      <w:r>
        <w:t>，长期从事中亚跨境贸易业务拓展与客户服务工作，熟悉中亚各国贸易政策、物流流程与客户需求。参与1039市场采购贸易试点申报与运营，积累了丰富的跨境物流一线经验。在本课题中负责业务需求梳理、示范企业对接、应用效果评估与推广方案制定。</w:t>
      </w:r>
      <w:r>
        <w:br w:type="textWrapping"/>
      </w:r>
      <w:r>
        <w:br w:type="textWrapping"/>
      </w:r>
      <w:r>
        <w:br w:type="textWrapping"/>
      </w:r>
      <w:r>
        <w:t>核心骨干：</w:t>
      </w:r>
      <w:r>
        <w:rPr>
          <w:rFonts w:hint="eastAsia"/>
          <w:lang w:val="en-US" w:eastAsia="zh-CN"/>
        </w:rPr>
        <w:t>黄丽</w:t>
      </w:r>
      <w:r>
        <w:t>，女，现任边疆宾馆财务</w:t>
      </w:r>
      <w:r>
        <w:rPr>
          <w:rFonts w:hint="eastAsia"/>
          <w:lang w:val="en-US" w:eastAsia="zh-CN"/>
        </w:rPr>
        <w:t>部副部长</w:t>
      </w:r>
      <w:r>
        <w:t>，具有丰富的项目经费管理经验。参与公司多个重大项目的预算编制、经费核算与审计配合工作，熟悉科技项目经费管理规范。在本课题中负责经费预算编制、支出核算、台账管理与审计配合，确保经费合规使用。</w:t>
      </w:r>
    </w:p>
    <w:p w14:paraId="7A0AEAB5">
      <w:pPr>
        <w:widowControl w:val="0"/>
        <w:numPr>
          <w:ilvl w:val="0"/>
          <w:numId w:val="0"/>
        </w:numPr>
        <w:jc w:val="both"/>
      </w:pPr>
    </w:p>
    <w:p w14:paraId="1E6A7970">
      <w:pPr>
        <w:widowControl w:val="0"/>
        <w:numPr>
          <w:ilvl w:val="0"/>
          <w:numId w:val="0"/>
        </w:numPr>
        <w:jc w:val="both"/>
      </w:pPr>
      <w:r>
        <w:rPr>
          <w:rFonts w:hint="eastAsia"/>
          <w:lang w:val="en-US" w:eastAsia="zh-CN"/>
        </w:rPr>
        <w:t>一般人员</w:t>
      </w:r>
      <w:r>
        <w:t>：杨阳，</w:t>
      </w:r>
      <w:r>
        <w:rPr>
          <w:rFonts w:hint="eastAsia"/>
          <w:lang w:val="en-US" w:eastAsia="zh-CN"/>
        </w:rPr>
        <w:t>男</w:t>
      </w:r>
      <w:r>
        <w:t>，现任边疆宾馆运营发展部</w:t>
      </w:r>
      <w:r>
        <w:rPr>
          <w:rFonts w:hint="eastAsia"/>
          <w:lang w:val="en-US" w:eastAsia="zh-CN"/>
        </w:rPr>
        <w:t>专员</w:t>
      </w:r>
      <w:r>
        <w:t>，负责仓储运营与数据分析工作。参与仓储管理系统建设与运营数据统计分析，熟悉仓储业务流程与数据管理。在本课题中负责仓储运营数据采集与分析、系统使用反馈收集、运营效果评估与优化建议。</w:t>
      </w:r>
      <w:r>
        <w:br w:type="textWrapping"/>
      </w:r>
      <w:r>
        <w:br w:type="textWrapping"/>
      </w:r>
      <w:r>
        <w:br w:type="textWrapping"/>
      </w:r>
      <w:r>
        <w:t>团队成员结构合理，涵盖项目管理、技术研发、业务运营、财务管理等多个领域，平均年龄38岁，40岁以下人员占比超过60%，具备较强的创新能力与执行力。团队成员均参与过公司重大项目建设，具有良好的协作基础与项目经验。</w:t>
      </w:r>
    </w:p>
    <w:p w14:paraId="70A55017">
      <w:pPr>
        <w:widowControl w:val="0"/>
        <w:numPr>
          <w:ilvl w:val="0"/>
          <w:numId w:val="0"/>
        </w:numPr>
        <w:jc w:val="both"/>
      </w:pPr>
    </w:p>
    <w:p w14:paraId="33B71CF6">
      <w:pPr>
        <w:widowControl w:val="0"/>
        <w:numPr>
          <w:ilvl w:val="0"/>
          <w:numId w:val="0"/>
        </w:numPr>
        <w:jc w:val="both"/>
      </w:pPr>
    </w:p>
    <w:p w14:paraId="574ECD1F">
      <w:pPr>
        <w:widowControl w:val="0"/>
        <w:numPr>
          <w:ilvl w:val="0"/>
          <w:numId w:val="3"/>
        </w:numPr>
        <w:ind w:left="0" w:leftChars="0" w:firstLine="0" w:firstLineChars="0"/>
        <w:jc w:val="both"/>
      </w:pPr>
      <w:r>
        <w:t>申报单位相关科研条件支撑状况</w:t>
      </w:r>
      <w:r>
        <w:br w:type="textWrapping"/>
      </w:r>
      <w:r>
        <w:br w:type="textWrapping"/>
      </w:r>
      <w:r>
        <w:t>1. 场景与场地条件</w:t>
      </w:r>
      <w:r>
        <w:br w:type="textWrapping"/>
      </w:r>
      <w:r>
        <w:t>公司拥有丰富的口岸仓储与物流场景资源，包括乌鲁木齐本部两大仓储片区（共130余间标准化库房）、伊尔克什坦口岸国际商贸物流港（总用地16.96万平方米，7座标准库房、露天集装箱堆场、公铁联运中转区）、霍尔果斯口岸合作仓储网点等。可提供从室内标准仓到露天堆场、从城市仓储到边境口岸的多样化测试场景，满足不同环境条件下的技术验证需求。</w:t>
      </w:r>
      <w:r>
        <w:br w:type="textWrapping"/>
      </w:r>
      <w:r>
        <w:br w:type="textWrapping"/>
      </w:r>
      <w:r>
        <w:t>2. 业务与数据条件</w:t>
      </w:r>
      <w:r>
        <w:br w:type="textWrapping"/>
      </w:r>
      <w:r>
        <w:t>公司年进出口贸易额突破100亿元，服务1700余家外贸商户，积累了海量的跨境物流业务数据，包括仓储出入库记录、货物运输轨迹、单证处理数据等。"新贸通"1039平台已积累大量真实业务数据，可为算法训练、模型验证提供数据支撑。</w:t>
      </w:r>
      <w:r>
        <w:br w:type="textWrapping"/>
      </w:r>
      <w:r>
        <w:br w:type="textWrapping"/>
      </w:r>
      <w:r>
        <w:t>3. 设备与设施条件</w:t>
      </w:r>
      <w:r>
        <w:br w:type="textWrapping"/>
      </w:r>
      <w:r>
        <w:t>公司现有仓储安防监控系统等基础信息化设施，可作为系统集成对接的基础。伊尔克什坦口岸物流港在建过程中已预留智能化系统接口与部署空间，可直接用于课题设备安装与系统部署。</w:t>
      </w:r>
      <w:r>
        <w:br w:type="textWrapping"/>
      </w:r>
      <w:r>
        <w:br w:type="textWrapping"/>
      </w:r>
      <w:r>
        <w:t>4. 组织与资金条件</w:t>
      </w:r>
      <w:r>
        <w:br w:type="textWrapping"/>
      </w:r>
      <w:r>
        <w:t>公司高度重视科技创新与数字化转型，"十五五"规划将智慧仓储、数字口岸列为重点发展方向。公司党委已专题研究本项目申报事宜，成立了由</w:t>
      </w:r>
      <w:r>
        <w:rPr>
          <w:rFonts w:hint="eastAsia"/>
          <w:lang w:val="en-US" w:eastAsia="zh-CN"/>
        </w:rPr>
        <w:t>党委书记、董事长</w:t>
      </w:r>
      <w:r>
        <w:t>任组长的项目领导小组，统筹公司全部研发资源。公司已落实企业配套资金规划，可为项目实施提供充足的资金保障。</w:t>
      </w:r>
    </w:p>
    <w:p w14:paraId="2F8DFE42">
      <w:pPr>
        <w:widowControl w:val="0"/>
        <w:numPr>
          <w:ilvl w:val="0"/>
          <w:numId w:val="0"/>
        </w:numPr>
        <w:jc w:val="both"/>
        <w:rPr>
          <w:rFonts w:hint="default"/>
          <w:lang w:val="en-US" w:eastAsia="zh-CN"/>
        </w:rPr>
      </w:pPr>
    </w:p>
    <w:p w14:paraId="2C283609">
      <w:pPr>
        <w:widowControl w:val="0"/>
        <w:numPr>
          <w:ilvl w:val="0"/>
          <w:numId w:val="0"/>
        </w:numPr>
        <w:jc w:val="both"/>
        <w:rPr>
          <w:rFonts w:hint="default"/>
          <w:lang w:val="en-US" w:eastAsia="zh-CN"/>
        </w:rPr>
      </w:pPr>
    </w:p>
    <w:p w14:paraId="378FFC7C">
      <w:pPr>
        <w:widowControl w:val="0"/>
        <w:numPr>
          <w:ilvl w:val="0"/>
          <w:numId w:val="0"/>
        </w:numPr>
        <w:jc w:val="both"/>
        <w:rPr>
          <w:rFonts w:hint="default"/>
          <w:lang w:val="en-US" w:eastAsia="zh-CN"/>
        </w:rPr>
      </w:pPr>
    </w:p>
    <w:p w14:paraId="371B774C">
      <w:pPr>
        <w:widowControl w:val="0"/>
        <w:numPr>
          <w:ilvl w:val="0"/>
          <w:numId w:val="0"/>
        </w:numPr>
        <w:jc w:val="both"/>
        <w:rPr>
          <w:rFonts w:hint="default"/>
          <w:lang w:val="en-US" w:eastAsia="zh-CN"/>
        </w:rPr>
      </w:pPr>
      <w:r>
        <w:t>二、保障措施</w:t>
      </w:r>
      <w:r>
        <w:br w:type="textWrapping"/>
      </w:r>
      <w:r>
        <w:br w:type="textWrapping"/>
      </w:r>
      <w:r>
        <w:t>1. 组织保障</w:t>
      </w:r>
      <w:r>
        <w:br w:type="textWrapping"/>
      </w:r>
      <w:r>
        <w:t>公司党委高度重视本项目，已专题研究审议项目申报事宜，成立了由总经理任组长的项目领导小组，统筹公司全部研发资源。各参与单位均成立了专项工作组，明确分管领导与具体责任人，形成上下联动、协同推进的组织体系。</w:t>
      </w:r>
      <w:r>
        <w:br w:type="textWrapping"/>
      </w:r>
      <w:r>
        <w:br w:type="textWrapping"/>
      </w:r>
      <w:r>
        <w:t>2. 人员保障</w:t>
      </w:r>
      <w:r>
        <w:br w:type="textWrapping"/>
      </w:r>
      <w:r>
        <w:t>组建了由项目管理、技术研发、业务运营、财务管理等多领域人才组成的核心团队，成员均具有丰富的项目经验与专业能力。40岁以下青年人员占比超过60%，团队结构合理、创新能力强。项目实施期间确保核心人员稳定投入，人员变动须经领导小组批准。</w:t>
      </w:r>
      <w:r>
        <w:br w:type="textWrapping"/>
      </w:r>
      <w:r>
        <w:br w:type="textWrapping"/>
      </w:r>
      <w:r>
        <w:t>3. 经费保障</w:t>
      </w:r>
      <w:r>
        <w:br w:type="textWrapping"/>
      </w:r>
      <w:r>
        <w:t>公司已落实企业配套资金规划，按照不低于2:1的比例安排自筹经费，专项用于设备采购、测试化验、差旅会议、劳务支出等。经费实行专账管理、专款专用，严格按照科技项目经费管理规定执行，确保经费合规高效使用。</w:t>
      </w:r>
      <w:r>
        <w:br w:type="textWrapping"/>
      </w:r>
      <w:r>
        <w:br w:type="textWrapping"/>
      </w:r>
      <w:r>
        <w:t>4. 场景与数据保障</w:t>
      </w:r>
      <w:r>
        <w:br w:type="textWrapping"/>
      </w:r>
      <w:r>
        <w:t>公司提供伊尔克什坦口岸国际商贸物流港、乌鲁木齐仓储基地等真实场景作为试验场地，开放跨境物流业务数据作为研发支撑，确保技术研发紧贴实际需求、成果落地有据可依。</w:t>
      </w:r>
      <w:r>
        <w:br w:type="textWrapping"/>
      </w:r>
      <w:r>
        <w:br w:type="textWrapping"/>
      </w:r>
      <w:r>
        <w:t>5. 制度保障</w:t>
      </w:r>
      <w:r>
        <w:br w:type="textWrapping"/>
      </w:r>
      <w:r>
        <w:t>建立健全项目管理制度，包括进度管理、经费管理、质量管理、知识产权管理、安全管理等，规范项目全流程运行。实行项目周报、月报制度，及时跟踪进展、发现问题、调整优化。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A4138A"/>
    <w:multiLevelType w:val="singleLevel"/>
    <w:tmpl w:val="BEA4138A"/>
    <w:lvl w:ilvl="0" w:tentative="0">
      <w:start w:val="1"/>
      <w:numFmt w:val="decimal"/>
      <w:suff w:val="space"/>
      <w:lvlText w:val="%1."/>
      <w:lvlJc w:val="left"/>
    </w:lvl>
  </w:abstractNum>
  <w:abstractNum w:abstractNumId="1">
    <w:nsid w:val="277D5D14"/>
    <w:multiLevelType w:val="singleLevel"/>
    <w:tmpl w:val="277D5D14"/>
    <w:lvl w:ilvl="0" w:tentative="0">
      <w:start w:val="1"/>
      <w:numFmt w:val="chineseCounting"/>
      <w:suff w:val="nothing"/>
      <w:lvlText w:val="（%1）"/>
      <w:lvlJc w:val="left"/>
      <w:rPr>
        <w:rFonts w:hint="eastAsia"/>
      </w:rPr>
    </w:lvl>
  </w:abstractNum>
  <w:abstractNum w:abstractNumId="2">
    <w:nsid w:val="6C1F90B1"/>
    <w:multiLevelType w:val="singleLevel"/>
    <w:tmpl w:val="6C1F90B1"/>
    <w:lvl w:ilvl="0" w:tentative="0">
      <w:start w:val="2"/>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124046"/>
    <w:rsid w:val="07124046"/>
    <w:rsid w:val="1C8A43DA"/>
    <w:rsid w:val="532042F0"/>
    <w:rsid w:val="6C7A3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3206</Words>
  <Characters>3309</Characters>
  <Lines>0</Lines>
  <Paragraphs>0</Paragraphs>
  <TotalTime>0</TotalTime>
  <ScaleCrop>false</ScaleCrop>
  <LinksUpToDate>false</LinksUpToDate>
  <CharactersWithSpaces>3321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2026-08-06T03:24:00Z</dcterms:created>
  <dc:creator>易小布</dc:creator>
  <cp:lastModifiedBy>易小布</cp:lastModifiedBy>
  <dcterms:modified xsi:type="dcterms:W3CDTF">2026-08-06T03:44:47Z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FF7F3E0E31B34E2981C1361C1776DEE4_11</vt:lpwstr>
  </property>
  <property fmtid="{D5CDD505-2E9C-101B-9397-08002B2CF9AE}" pid="4" name="KSOTemplateDocerSaveRecord">
    <vt:lpwstr>eyJoZGlkIjoiZmE0MDBhMGVkODYwNjNiYjU1YzdlMDk3ODJiOWNiY2UiLCJ1c2VySWQiOiIyOTM1MTA3NjAifQ==</vt:lpwstr>
  </property>
</Properties>
</file>