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E97C97E">
      <w:pPr>
        <w:pStyle w:val="5"/>
        <w:rPr>
          <w:rFonts w:hint="eastAsia" w:ascii="方正小标宋_GBK" w:hAnsi="方正小标宋_GBK" w:eastAsia="方正小标宋_GBK" w:cs="方正小标宋_GBK"/>
          <w:color w:val="000000"/>
          <w:kern w:val="2"/>
          <w:sz w:val="36"/>
          <w:szCs w:val="36"/>
        </w:rPr>
      </w:pPr>
      <w:r>
        <w:rPr>
          <w:rFonts w:hint="eastAsia" w:ascii="方正小标宋_GBK" w:hAnsi="方正小标宋_GBK" w:eastAsia="方正小标宋_GBK" w:cs="方正小标宋_GBK"/>
          <w:color w:val="000000"/>
          <w:kern w:val="2"/>
          <w:sz w:val="36"/>
          <w:szCs w:val="36"/>
        </w:rPr>
        <w:t>“</w:t>
      </w:r>
      <w:r>
        <w:rPr>
          <w:rFonts w:hint="eastAsia" w:ascii="方正小标宋_GBK" w:hAnsi="方正小标宋_GBK" w:eastAsia="方正小标宋_GBK" w:cs="方正小标宋_GBK"/>
          <w:color w:val="000000"/>
          <w:kern w:val="2"/>
          <w:sz w:val="36"/>
          <w:szCs w:val="36"/>
          <w:lang w:val="en-US" w:eastAsia="zh-CN"/>
        </w:rPr>
        <w:t>跨境物流智能感知与弱网环境通信技术研发</w:t>
      </w:r>
      <w:r>
        <w:rPr>
          <w:rFonts w:hint="eastAsia" w:ascii="方正小标宋_GBK" w:hAnsi="方正小标宋_GBK" w:eastAsia="方正小标宋_GBK" w:cs="方正小标宋_GBK"/>
          <w:color w:val="000000"/>
          <w:kern w:val="2"/>
          <w:sz w:val="36"/>
          <w:szCs w:val="36"/>
        </w:rPr>
        <w:t>”课题合作申报协议</w:t>
      </w:r>
    </w:p>
    <w:p w14:paraId="2F6F041F">
      <w:pPr>
        <w:widowControl/>
        <w:jc w:val="left"/>
        <w:rPr>
          <w:rFonts w:ascii="方正仿宋_GBK" w:hAnsi="方正仿宋_GBK" w:eastAsia="方正仿宋_GBK" w:cs="方正仿宋_GBK"/>
          <w:color w:val="000000"/>
          <w:sz w:val="28"/>
          <w:szCs w:val="28"/>
        </w:rPr>
      </w:pPr>
    </w:p>
    <w:p w14:paraId="45ADABC2">
      <w:pPr>
        <w:widowControl/>
        <w:jc w:val="left"/>
        <w:rPr>
          <w:rFonts w:hint="eastAsia" w:ascii="方正仿宋_GBK" w:hAnsi="方正仿宋_GBK" w:eastAsia="方正仿宋_GBK" w:cs="方正仿宋_GBK"/>
          <w:color w:val="000000"/>
          <w:sz w:val="28"/>
          <w:szCs w:val="28"/>
          <w:lang w:eastAsia="zh-CN"/>
        </w:rPr>
      </w:pPr>
      <w:r>
        <w:rPr>
          <w:rFonts w:hint="eastAsia" w:ascii="方正仿宋_GBK" w:hAnsi="方正仿宋_GBK" w:eastAsia="方正仿宋_GBK" w:cs="方正仿宋_GBK"/>
          <w:color w:val="000000"/>
          <w:sz w:val="28"/>
          <w:szCs w:val="28"/>
        </w:rPr>
        <w:t xml:space="preserve">牵头单位：(甲方) </w:t>
      </w:r>
      <w:r>
        <w:rPr>
          <w:rFonts w:hint="eastAsia" w:ascii="方正仿宋_GBK" w:hAnsi="方正仿宋_GBK" w:eastAsia="方正仿宋_GBK" w:cs="方正仿宋_GBK"/>
          <w:color w:val="000000"/>
          <w:sz w:val="28"/>
          <w:szCs w:val="28"/>
          <w:lang w:eastAsia="zh-CN"/>
        </w:rPr>
        <w:t>新疆边疆宾馆有限责任公司</w:t>
      </w:r>
    </w:p>
    <w:p w14:paraId="0D18F3F1">
      <w:pPr>
        <w:widowControl/>
        <w:jc w:val="left"/>
        <w:rPr>
          <w:rFonts w:hint="eastAsia" w:ascii="方正仿宋_GBK" w:hAnsi="方正仿宋_GBK" w:eastAsia="方正仿宋_GBK" w:cs="方正仿宋_GBK"/>
          <w:color w:val="000000"/>
          <w:sz w:val="28"/>
          <w:szCs w:val="28"/>
          <w:lang w:eastAsia="zh-CN"/>
        </w:rPr>
      </w:pPr>
      <w:r>
        <w:rPr>
          <w:rFonts w:hint="eastAsia" w:ascii="方正仿宋_GBK" w:hAnsi="方正仿宋_GBK" w:eastAsia="方正仿宋_GBK" w:cs="方正仿宋_GBK"/>
          <w:color w:val="000000"/>
          <w:sz w:val="28"/>
          <w:szCs w:val="28"/>
        </w:rPr>
        <w:t xml:space="preserve">合作单位：(乙方) </w:t>
      </w:r>
      <w:r>
        <w:rPr>
          <w:rFonts w:hint="eastAsia" w:ascii="方正仿宋_GBK" w:hAnsi="方正仿宋_GBK" w:eastAsia="方正仿宋_GBK" w:cs="方正仿宋_GBK"/>
          <w:color w:val="000000"/>
          <w:sz w:val="28"/>
          <w:szCs w:val="28"/>
          <w:lang w:eastAsia="zh-CN"/>
        </w:rPr>
        <w:t>新疆大学</w:t>
      </w:r>
    </w:p>
    <w:p w14:paraId="5CA5104A">
      <w:pPr>
        <w:spacing w:line="560" w:lineRule="exact"/>
        <w:rPr>
          <w:rFonts w:hint="eastAsia" w:ascii="方正仿宋_GBK" w:hAnsi="方正仿宋_GBK" w:eastAsia="方正仿宋_GBK" w:cs="方正仿宋_GBK"/>
          <w:color w:val="000000"/>
          <w:sz w:val="28"/>
          <w:szCs w:val="28"/>
        </w:rPr>
      </w:pPr>
    </w:p>
    <w:p w14:paraId="6331A0D5">
      <w:pPr>
        <w:widowControl/>
        <w:ind w:firstLine="840" w:firstLineChars="300"/>
        <w:jc w:val="left"/>
        <w:rPr>
          <w:rFonts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牵头单位、合作单位经协商，就依托单位申请人提出的2026年申报的自治区重点研发专项项目“面向中亚跨境物流的多语种智能服务与供应链韧性协同关键技术研发与示范”（以</w:t>
      </w:r>
      <w:r>
        <w:rPr>
          <w:rFonts w:hint="eastAsia" w:ascii="方正仿宋_GBK" w:hAnsi="方正仿宋_GBK" w:eastAsia="方正仿宋_GBK" w:cs="方正仿宋_GBK"/>
          <w:color w:val="000000"/>
          <w:sz w:val="28"/>
          <w:szCs w:val="28"/>
          <w:lang w:eastAsia="zh-CN"/>
        </w:rPr>
        <w:t>下简</w:t>
      </w:r>
      <w:r>
        <w:rPr>
          <w:rFonts w:hint="eastAsia" w:ascii="方正仿宋_GBK" w:hAnsi="方正仿宋_GBK" w:eastAsia="方正仿宋_GBK" w:cs="方正仿宋_GBK"/>
          <w:color w:val="000000"/>
          <w:sz w:val="28"/>
          <w:szCs w:val="28"/>
        </w:rPr>
        <w:t>称“该项目”）中的课题“跨境物流智能感知与弱网环境通信技术研发”（以下称“该课题”）达成如下合作申报协议，各方共同恪守。</w:t>
      </w:r>
    </w:p>
    <w:p w14:paraId="1FED7B7A">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第一条 任务分工</w:t>
      </w:r>
    </w:p>
    <w:p w14:paraId="5BE16ABB">
      <w:pPr>
        <w:spacing w:line="560" w:lineRule="exact"/>
        <w:ind w:firstLine="562" w:firstLineChars="200"/>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1.甲方职责</w:t>
      </w:r>
    </w:p>
    <w:p w14:paraId="6A0A23A5">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负责按照项目申报指南中的研究内容</w:t>
      </w:r>
      <w:r>
        <w:rPr>
          <w:rFonts w:hint="eastAsia" w:ascii="方正仿宋_GBK" w:hAnsi="方正仿宋_GBK" w:eastAsia="方正仿宋_GBK" w:cs="方正仿宋_GBK"/>
          <w:color w:val="000000"/>
          <w:sz w:val="28"/>
          <w:szCs w:val="28"/>
          <w:lang w:val="en-US" w:eastAsia="zh-CN"/>
        </w:rPr>
        <w:t>3对应的</w:t>
      </w:r>
      <w:r>
        <w:rPr>
          <w:rFonts w:hint="eastAsia" w:ascii="方正仿宋_GBK" w:hAnsi="方正仿宋_GBK" w:eastAsia="方正仿宋_GBK" w:cs="方正仿宋_GBK"/>
          <w:color w:val="000000"/>
          <w:sz w:val="28"/>
          <w:szCs w:val="28"/>
        </w:rPr>
        <w:t>课题，牵头组织各参与单位联合申报课题、签订课题合同书或任务书、组织与实施、示范应用、课题验收等。</w:t>
      </w:r>
    </w:p>
    <w:p w14:paraId="49666A5B">
      <w:pPr>
        <w:spacing w:line="560" w:lineRule="exact"/>
        <w:ind w:firstLine="562"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b/>
          <w:bCs/>
          <w:color w:val="000000"/>
          <w:sz w:val="28"/>
          <w:szCs w:val="28"/>
        </w:rPr>
        <w:t>2.乙方职责</w:t>
      </w:r>
    </w:p>
    <w:p w14:paraId="517A787D">
      <w:pPr>
        <w:spacing w:line="560" w:lineRule="exact"/>
        <w:ind w:firstLine="560" w:firstLineChars="200"/>
        <w:rPr>
          <w:rFonts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负责该项目的“跨境物流智能感知与弱网环境通信技术研发”课题中以下内容：</w:t>
      </w:r>
    </w:p>
    <w:p w14:paraId="727CE22A">
      <w:pPr>
        <w:spacing w:line="560" w:lineRule="exact"/>
        <w:ind w:firstLine="560" w:firstLineChars="200"/>
        <w:rPr>
          <w:rFonts w:hint="eastAsia" w:ascii="方正仿宋_GBK" w:hAnsi="方正仿宋_GBK" w:eastAsia="方正仿宋_GBK" w:cs="方正仿宋_GBK"/>
          <w:color w:val="000000"/>
          <w:sz w:val="28"/>
          <w:szCs w:val="28"/>
          <w:highlight w:val="yellow"/>
        </w:rPr>
      </w:pPr>
      <w:r>
        <w:rPr>
          <w:rFonts w:hint="eastAsia" w:ascii="东文宋体" w:hAnsi="东文宋体" w:eastAsia="东文宋体" w:cs="东文宋体"/>
          <w:color w:val="000000"/>
          <w:sz w:val="28"/>
          <w:szCs w:val="28"/>
          <w:highlight w:val="yellow"/>
        </w:rPr>
        <w:fldChar w:fldCharType="begin"/>
      </w:r>
      <w:r>
        <w:rPr>
          <w:rFonts w:hint="eastAsia" w:ascii="东文宋体" w:hAnsi="东文宋体" w:eastAsia="东文宋体" w:cs="东文宋体"/>
          <w:color w:val="000000"/>
          <w:sz w:val="28"/>
          <w:szCs w:val="28"/>
          <w:highlight w:val="yellow"/>
        </w:rPr>
        <w:instrText xml:space="preserve"> = 1 \* GB3 \* MERGEFORMAT </w:instrText>
      </w:r>
      <w:r>
        <w:rPr>
          <w:rFonts w:hint="eastAsia" w:ascii="东文宋体" w:hAnsi="东文宋体" w:eastAsia="东文宋体" w:cs="东文宋体"/>
          <w:color w:val="000000"/>
          <w:sz w:val="28"/>
          <w:szCs w:val="28"/>
          <w:highlight w:val="yellow"/>
        </w:rPr>
        <w:fldChar w:fldCharType="separate"/>
      </w:r>
      <w:r>
        <w:rPr>
          <w:rFonts w:hint="eastAsia" w:ascii="东文宋体" w:hAnsi="东文宋体" w:eastAsia="东文宋体" w:cs="东文宋体"/>
          <w:color w:val="000000"/>
          <w:sz w:val="28"/>
          <w:szCs w:val="28"/>
          <w:highlight w:val="yellow"/>
        </w:rPr>
        <w:t>①</w:t>
      </w:r>
      <w:r>
        <w:rPr>
          <w:rFonts w:hint="eastAsia" w:ascii="东文宋体" w:hAnsi="东文宋体" w:eastAsia="东文宋体" w:cs="东文宋体"/>
          <w:color w:val="000000"/>
          <w:sz w:val="28"/>
          <w:szCs w:val="28"/>
          <w:highlight w:val="yellow"/>
        </w:rPr>
        <w:fldChar w:fldCharType="end"/>
      </w:r>
      <w:r>
        <w:rPr>
          <w:rFonts w:hint="eastAsia" w:ascii="方正仿宋_GBK" w:hAnsi="方正仿宋_GBK" w:eastAsia="方正仿宋_GBK" w:cs="方正仿宋_GBK"/>
          <w:color w:val="000000"/>
          <w:sz w:val="28"/>
          <w:szCs w:val="28"/>
          <w:highlight w:val="yellow"/>
        </w:rPr>
        <w:t>研发货物防拆、防盗、防破损智能监测与告警技术，基于振动传感器、倾斜传感器、电子封志、光感检测等多模态融合方法，实现货物运输全过程状态实时监测与异常自动告警。研发货物破损智能识别算法，基于图像识别技术自动识别包装破损、变形等异常情况。</w:t>
      </w:r>
    </w:p>
    <w:p w14:paraId="125BF1B9">
      <w:pPr>
        <w:spacing w:line="560" w:lineRule="exact"/>
        <w:ind w:firstLine="560" w:firstLineChars="200"/>
        <w:rPr>
          <w:rFonts w:hint="eastAsia" w:ascii="方正仿宋_GBK" w:hAnsi="方正仿宋_GBK" w:eastAsia="方正仿宋_GBK" w:cs="方正仿宋_GBK"/>
          <w:color w:val="000000"/>
          <w:sz w:val="28"/>
          <w:szCs w:val="28"/>
          <w:highlight w:val="yellow"/>
        </w:rPr>
      </w:pPr>
      <w:r>
        <w:rPr>
          <w:rFonts w:hint="eastAsia" w:ascii="东文宋体" w:hAnsi="东文宋体" w:eastAsia="东文宋体" w:cs="东文宋体"/>
          <w:color w:val="000000"/>
          <w:sz w:val="28"/>
          <w:szCs w:val="28"/>
          <w:highlight w:val="yellow"/>
        </w:rPr>
        <w:t>②</w:t>
      </w:r>
      <w:r>
        <w:rPr>
          <w:rFonts w:hint="eastAsia" w:ascii="方正仿宋_GBK" w:hAnsi="方正仿宋_GBK" w:eastAsia="方正仿宋_GBK" w:cs="方正仿宋_GBK"/>
          <w:color w:val="000000"/>
          <w:sz w:val="28"/>
          <w:szCs w:val="28"/>
          <w:highlight w:val="yellow"/>
        </w:rPr>
        <w:t>研发弱网环境下物联网设备稳定通信与数据上传技术，采用离线缓存、断点续传、数据压缩、边缘计算等方法，保障2G/3G网络环境下的设备稳定在线与数据可靠上传。研发物联网设备低功耗管理技术，延长边境仓、运输车辆等场景的传感器续航时间。</w:t>
      </w:r>
    </w:p>
    <w:p w14:paraId="5A1A26FA">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东文宋体" w:hAnsi="东文宋体" w:eastAsia="东文宋体" w:cs="东文宋体"/>
          <w:color w:val="000000"/>
          <w:sz w:val="28"/>
          <w:szCs w:val="28"/>
          <w:highlight w:val="yellow"/>
        </w:rPr>
        <w:t>③</w:t>
      </w:r>
      <w:r>
        <w:rPr>
          <w:rFonts w:hint="eastAsia" w:ascii="方正仿宋_GBK" w:hAnsi="方正仿宋_GBK" w:eastAsia="方正仿宋_GBK" w:cs="方正仿宋_GBK"/>
          <w:color w:val="000000"/>
          <w:sz w:val="28"/>
          <w:szCs w:val="28"/>
          <w:highlight w:val="yellow"/>
        </w:rPr>
        <w:t>研发仓储环境智能监测调控技术，基于温湿度传感器、安防摄像头、烟雾探测器、门禁系统等设备，实</w:t>
      </w:r>
      <w:r>
        <w:rPr>
          <w:rFonts w:hint="eastAsia" w:ascii="方正仿宋_GBK" w:hAnsi="方正仿宋_GBK" w:eastAsia="方正仿宋_GBK" w:cs="方正仿宋_GBK"/>
          <w:color w:val="000000"/>
          <w:sz w:val="28"/>
          <w:szCs w:val="28"/>
        </w:rPr>
        <w:t>现边境仓仓储环境的实时监测与智能调控。研发异常环境自动预警与应急处理机制，保障仓储货物安全。</w:t>
      </w:r>
    </w:p>
    <w:p w14:paraId="2542A344">
      <w:pPr>
        <w:spacing w:line="560" w:lineRule="exact"/>
        <w:ind w:firstLine="560" w:firstLineChars="200"/>
        <w:rPr>
          <w:rFonts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完成以下课题考核指标</w:t>
      </w:r>
      <w:r>
        <w:rPr>
          <w:rFonts w:ascii="方正仿宋_GBK" w:hAnsi="方正仿宋_GBK" w:eastAsia="方正仿宋_GBK" w:cs="方正仿宋_GBK"/>
          <w:color w:val="000000"/>
          <w:sz w:val="28"/>
          <w:szCs w:val="28"/>
        </w:rPr>
        <w:t>:</w:t>
      </w:r>
    </w:p>
    <w:p w14:paraId="6245B678">
      <w:pPr>
        <w:spacing w:line="560" w:lineRule="exact"/>
        <w:ind w:firstLine="560" w:firstLineChars="200"/>
        <w:rPr>
          <w:rFonts w:hint="eastAsia" w:ascii="方正仿宋_GBK" w:hAnsi="方正仿宋_GBK" w:eastAsia="方正仿宋_GBK" w:cs="方正仿宋_GBK"/>
          <w:color w:val="000000"/>
          <w:sz w:val="28"/>
          <w:szCs w:val="28"/>
          <w:highlight w:val="yellow"/>
        </w:rPr>
      </w:pPr>
      <w:r>
        <w:rPr>
          <w:rFonts w:hint="eastAsia" w:ascii="东文宋体" w:hAnsi="东文宋体" w:eastAsia="东文宋体" w:cs="东文宋体"/>
          <w:color w:val="000000"/>
          <w:sz w:val="28"/>
          <w:szCs w:val="28"/>
          <w:highlight w:val="yellow"/>
        </w:rPr>
        <w:fldChar w:fldCharType="begin"/>
      </w:r>
      <w:r>
        <w:rPr>
          <w:rFonts w:hint="eastAsia" w:ascii="东文宋体" w:hAnsi="东文宋体" w:eastAsia="东文宋体" w:cs="东文宋体"/>
          <w:color w:val="000000"/>
          <w:sz w:val="28"/>
          <w:szCs w:val="28"/>
          <w:highlight w:val="yellow"/>
        </w:rPr>
        <w:instrText xml:space="preserve"> = 1 \* GB3 \* MERGEFORMAT </w:instrText>
      </w:r>
      <w:r>
        <w:rPr>
          <w:rFonts w:hint="eastAsia" w:ascii="东文宋体" w:hAnsi="东文宋体" w:eastAsia="东文宋体" w:cs="东文宋体"/>
          <w:color w:val="000000"/>
          <w:sz w:val="28"/>
          <w:szCs w:val="28"/>
          <w:highlight w:val="yellow"/>
        </w:rPr>
        <w:fldChar w:fldCharType="separate"/>
      </w:r>
      <w:r>
        <w:rPr>
          <w:rFonts w:hint="eastAsia" w:ascii="东文宋体" w:hAnsi="东文宋体" w:eastAsia="东文宋体" w:cs="东文宋体"/>
          <w:color w:val="000000"/>
          <w:sz w:val="28"/>
          <w:szCs w:val="28"/>
          <w:highlight w:val="yellow"/>
        </w:rPr>
        <w:t>①</w:t>
      </w:r>
      <w:r>
        <w:rPr>
          <w:rFonts w:hint="eastAsia" w:ascii="东文宋体" w:hAnsi="东文宋体" w:eastAsia="东文宋体" w:cs="东文宋体"/>
          <w:color w:val="000000"/>
          <w:sz w:val="28"/>
          <w:szCs w:val="28"/>
          <w:highlight w:val="yellow"/>
        </w:rPr>
        <w:fldChar w:fldCharType="end"/>
      </w:r>
      <w:r>
        <w:rPr>
          <w:rFonts w:hint="eastAsia" w:ascii="方正仿宋_GBK" w:hAnsi="方正仿宋_GBK" w:eastAsia="方正仿宋_GBK" w:cs="方正仿宋_GBK"/>
          <w:color w:val="000000"/>
          <w:sz w:val="28"/>
          <w:szCs w:val="28"/>
          <w:highlight w:val="yellow"/>
        </w:rPr>
        <w:t>货物防拆防盗监测准确率达到99%以上；</w:t>
      </w:r>
    </w:p>
    <w:p w14:paraId="49E8F29C">
      <w:pPr>
        <w:spacing w:line="560" w:lineRule="exact"/>
        <w:ind w:firstLine="560" w:firstLineChars="200"/>
        <w:rPr>
          <w:rFonts w:hint="eastAsia" w:ascii="方正仿宋_GBK" w:hAnsi="方正仿宋_GBK" w:eastAsia="方正仿宋_GBK" w:cs="方正仿宋_GBK"/>
          <w:color w:val="000000"/>
          <w:sz w:val="28"/>
          <w:szCs w:val="28"/>
          <w:highlight w:val="yellow"/>
        </w:rPr>
      </w:pPr>
      <w:r>
        <w:rPr>
          <w:rFonts w:hint="eastAsia" w:ascii="东文宋体" w:hAnsi="东文宋体" w:eastAsia="东文宋体" w:cs="东文宋体"/>
          <w:color w:val="000000"/>
          <w:sz w:val="28"/>
          <w:szCs w:val="28"/>
          <w:highlight w:val="yellow"/>
        </w:rPr>
        <w:t>②</w:t>
      </w:r>
      <w:r>
        <w:rPr>
          <w:rFonts w:hint="eastAsia" w:ascii="方正仿宋_GBK" w:hAnsi="方正仿宋_GBK" w:eastAsia="方正仿宋_GBK" w:cs="方正仿宋_GBK"/>
          <w:color w:val="000000"/>
          <w:sz w:val="28"/>
          <w:szCs w:val="28"/>
          <w:highlight w:val="yellow"/>
        </w:rPr>
        <w:t>弱网环境数据上传成功率达到99.5%以上；</w:t>
      </w:r>
    </w:p>
    <w:p w14:paraId="44C1D887">
      <w:pPr>
        <w:spacing w:line="560" w:lineRule="exact"/>
        <w:ind w:firstLine="560" w:firstLineChars="200"/>
        <w:rPr>
          <w:rFonts w:hint="eastAsia" w:ascii="方正仿宋_GBK" w:hAnsi="方正仿宋_GBK" w:eastAsia="方正仿宋_GBK" w:cs="方正仿宋_GBK"/>
          <w:color w:val="000000"/>
          <w:sz w:val="28"/>
          <w:szCs w:val="28"/>
          <w:highlight w:val="yellow"/>
        </w:rPr>
      </w:pPr>
      <w:r>
        <w:rPr>
          <w:rFonts w:hint="eastAsia" w:ascii="东文宋体" w:hAnsi="东文宋体" w:eastAsia="东文宋体" w:cs="东文宋体"/>
          <w:color w:val="000000"/>
          <w:sz w:val="28"/>
          <w:szCs w:val="28"/>
          <w:highlight w:val="yellow"/>
        </w:rPr>
        <w:t>③</w:t>
      </w:r>
      <w:r>
        <w:rPr>
          <w:rFonts w:hint="eastAsia" w:ascii="方正仿宋_GBK" w:hAnsi="方正仿宋_GBK" w:eastAsia="方正仿宋_GBK" w:cs="方正仿宋_GBK"/>
          <w:color w:val="000000"/>
          <w:sz w:val="28"/>
          <w:szCs w:val="28"/>
          <w:highlight w:val="yellow"/>
        </w:rPr>
        <w:t>仓储环境智能调控响应时间控制在30秒以内，口岸场站数字镜像模型更新延迟控制在3秒以内，实现物理空间与数字空间的近实时映射，集成地理信息、场站布局、设备状态、货物堆存、车辆调度多维数据；</w:t>
      </w:r>
    </w:p>
    <w:p w14:paraId="04D1F67F">
      <w:pPr>
        <w:spacing w:line="560" w:lineRule="exact"/>
        <w:ind w:firstLine="560" w:firstLineChars="200"/>
        <w:rPr>
          <w:rFonts w:hint="eastAsia" w:ascii="方正仿宋_GBK" w:hAnsi="方正仿宋_GBK" w:eastAsia="方正仿宋_GBK" w:cs="方正仿宋_GBK"/>
          <w:color w:val="0000FF"/>
          <w:sz w:val="28"/>
          <w:szCs w:val="28"/>
          <w:highlight w:val="yellow"/>
        </w:rPr>
      </w:pPr>
      <w:r>
        <w:rPr>
          <w:rFonts w:hint="eastAsia" w:ascii="东文宋体" w:hAnsi="东文宋体" w:eastAsia="东文宋体" w:cs="东文宋体"/>
          <w:color w:val="0000FF"/>
          <w:sz w:val="28"/>
          <w:szCs w:val="28"/>
          <w:highlight w:val="yellow"/>
        </w:rPr>
        <w:fldChar w:fldCharType="begin"/>
      </w:r>
      <w:r>
        <w:rPr>
          <w:rFonts w:hint="eastAsia" w:ascii="东文宋体" w:hAnsi="东文宋体" w:eastAsia="东文宋体" w:cs="东文宋体"/>
          <w:color w:val="0000FF"/>
          <w:sz w:val="28"/>
          <w:szCs w:val="28"/>
          <w:highlight w:val="yellow"/>
        </w:rPr>
        <w:instrText xml:space="preserve"> = 4 \* GB3 \* MERGEFORMAT </w:instrText>
      </w:r>
      <w:r>
        <w:rPr>
          <w:rFonts w:hint="eastAsia" w:ascii="东文宋体" w:hAnsi="东文宋体" w:eastAsia="东文宋体" w:cs="东文宋体"/>
          <w:color w:val="0000FF"/>
          <w:sz w:val="28"/>
          <w:szCs w:val="28"/>
          <w:highlight w:val="yellow"/>
        </w:rPr>
        <w:fldChar w:fldCharType="separate"/>
      </w:r>
      <w:r>
        <w:rPr>
          <w:rFonts w:hint="eastAsia" w:ascii="东文宋体" w:hAnsi="东文宋体" w:eastAsia="东文宋体" w:cs="东文宋体"/>
          <w:color w:val="0000FF"/>
          <w:sz w:val="28"/>
          <w:szCs w:val="28"/>
          <w:highlight w:val="yellow"/>
        </w:rPr>
        <w:t>④</w:t>
      </w:r>
      <w:r>
        <w:rPr>
          <w:rFonts w:hint="eastAsia" w:ascii="东文宋体" w:hAnsi="东文宋体" w:eastAsia="东文宋体" w:cs="东文宋体"/>
          <w:color w:val="0000FF"/>
          <w:sz w:val="28"/>
          <w:szCs w:val="28"/>
          <w:highlight w:val="yellow"/>
        </w:rPr>
        <w:fldChar w:fldCharType="end"/>
      </w:r>
      <w:r>
        <w:rPr>
          <w:rFonts w:hint="eastAsia" w:ascii="方正仿宋_GBK" w:hAnsi="方正仿宋_GBK" w:eastAsia="方正仿宋_GBK" w:cs="方正仿宋_GBK"/>
          <w:color w:val="0000FF"/>
          <w:sz w:val="28"/>
          <w:szCs w:val="28"/>
          <w:highlight w:val="yellow"/>
        </w:rPr>
        <w:t>授权发明专利2件，获得软件著作权4项，发表高水情平论文2篇；</w:t>
      </w:r>
    </w:p>
    <w:p w14:paraId="3F8A07D4">
      <w:pPr>
        <w:spacing w:line="560" w:lineRule="exact"/>
        <w:ind w:firstLine="562"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b/>
          <w:bCs/>
          <w:color w:val="000000"/>
          <w:sz w:val="28"/>
          <w:szCs w:val="28"/>
        </w:rPr>
        <w:t>3.双方责任</w:t>
      </w:r>
    </w:p>
    <w:p w14:paraId="5E317CF4">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提供研究所需的实验室场地、基础条件等，保证本方课题组人员及投入，完成项目申请书、合同书中约定的研究任务内容并达到既定指标。不得擅自更改原定研究计划及内容；如因故确需更改，应按相关规定报送有关部门审批。</w:t>
      </w:r>
    </w:p>
    <w:p w14:paraId="074EB2C8">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（2）甲乙双方按相关经费管理规定及批复的经费预算书对科研经费进行使用并严格管理各项支出。</w:t>
      </w:r>
    </w:p>
    <w:p w14:paraId="33283543">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（3）乙方积极配合甲方，根据要求及时上报课题各种统计材料。</w:t>
      </w:r>
    </w:p>
    <w:p w14:paraId="5F78EEC5">
      <w:pPr>
        <w:spacing w:line="560" w:lineRule="exact"/>
        <w:ind w:firstLine="560" w:firstLineChars="200"/>
        <w:rPr>
          <w:rFonts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（4）接受有关部门对课题的管理、监督、协调，并予以配合</w:t>
      </w:r>
      <w:r>
        <w:rPr>
          <w:rFonts w:ascii="方正仿宋_GBK" w:hAnsi="方正仿宋_GBK" w:eastAsia="方正仿宋_GBK" w:cs="方正仿宋_GBK"/>
          <w:color w:val="000000"/>
          <w:sz w:val="28"/>
          <w:szCs w:val="28"/>
        </w:rPr>
        <w:t>。</w:t>
      </w:r>
    </w:p>
    <w:p w14:paraId="4958BADC">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第二条 经费分配</w:t>
      </w:r>
    </w:p>
    <w:p w14:paraId="785864B8">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1.如果该项目获批立项，根据上述研究任务，对该课题的财政专项资助经费，</w:t>
      </w:r>
      <w:r>
        <w:rPr>
          <w:rFonts w:hint="eastAsia" w:ascii="方正仿宋_GBK" w:hAnsi="方正仿宋_GBK" w:eastAsia="方正仿宋_GBK" w:cs="方正仿宋_GBK"/>
          <w:color w:val="000000"/>
          <w:sz w:val="28"/>
          <w:szCs w:val="28"/>
          <w:highlight w:val="green"/>
        </w:rPr>
        <w:t>甲方、乙方同意按课题财政专项资助经费的</w:t>
      </w:r>
      <w:r>
        <w:rPr>
          <w:rFonts w:hint="eastAsia" w:ascii="方正仿宋_GBK" w:hAnsi="方正仿宋_GBK" w:eastAsia="方正仿宋_GBK" w:cs="方正仿宋_GBK"/>
          <w:color w:val="000000"/>
          <w:sz w:val="28"/>
          <w:szCs w:val="28"/>
          <w:highlight w:val="green"/>
          <w:lang w:val="en-US" w:eastAsia="zh-CN"/>
        </w:rPr>
        <w:t>16</w:t>
      </w:r>
      <w:r>
        <w:rPr>
          <w:rFonts w:hint="eastAsia" w:ascii="方正仿宋_GBK" w:hAnsi="方正仿宋_GBK" w:eastAsia="方正仿宋_GBK" w:cs="方正仿宋_GBK"/>
          <w:color w:val="000000"/>
          <w:sz w:val="28"/>
          <w:szCs w:val="28"/>
          <w:highlight w:val="green"/>
        </w:rPr>
        <w:t>%分配给乙方</w:t>
      </w:r>
      <w:r>
        <w:rPr>
          <w:rFonts w:hint="eastAsia" w:ascii="方正仿宋_GBK" w:hAnsi="方正仿宋_GBK" w:eastAsia="方正仿宋_GBK" w:cs="方正仿宋_GBK"/>
          <w:color w:val="000000"/>
          <w:sz w:val="28"/>
          <w:szCs w:val="28"/>
        </w:rPr>
        <w:t>，乙方分配的财政专项资助经费用于乙方负责“</w:t>
      </w:r>
      <w:r>
        <w:rPr>
          <w:rFonts w:hint="eastAsia" w:ascii="方正仿宋_GBK" w:hAnsi="方正仿宋_GBK" w:eastAsia="方正仿宋_GBK" w:cs="方正仿宋_GBK"/>
          <w:color w:val="000000"/>
          <w:sz w:val="28"/>
          <w:szCs w:val="28"/>
          <w:lang w:eastAsia="zh-CN"/>
        </w:rPr>
        <w:t>跨境物流智能感知与弱网环境通信技术研发</w:t>
      </w:r>
      <w:r>
        <w:rPr>
          <w:rFonts w:hint="eastAsia" w:ascii="方正仿宋_GBK" w:hAnsi="方正仿宋_GBK" w:eastAsia="方正仿宋_GBK" w:cs="方正仿宋_GBK"/>
          <w:color w:val="000000"/>
          <w:sz w:val="28"/>
          <w:szCs w:val="28"/>
        </w:rPr>
        <w:t>”课题的研发与应用示范。</w:t>
      </w:r>
      <w:bookmarkStart w:id="0" w:name="_GoBack"/>
      <w:bookmarkEnd w:id="0"/>
    </w:p>
    <w:p w14:paraId="4628D8D1">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2.乙方应按照自治区财政科研项目经费有关规定使用经费，做到专款专用，确保该课题顺利完成。</w:t>
      </w:r>
    </w:p>
    <w:p w14:paraId="193A1708">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3.甲方在收到下达的资助经费后，将采取以下第（2）种方式将乙方所占研究经费支付给乙方：</w:t>
      </w:r>
    </w:p>
    <w:p w14:paraId="17E954A2">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（1）课题经费到账后甲方应在30日内一次性拨付于乙方指定帐户中；</w:t>
      </w:r>
    </w:p>
    <w:p w14:paraId="5B2BDB85">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（2）课题经费分阶段拨付，甲方应在每阶段经费到账后30日内拨付于乙方指定帐户中。</w:t>
      </w:r>
    </w:p>
    <w:p w14:paraId="21886176">
      <w:pPr>
        <w:spacing w:line="560" w:lineRule="exact"/>
        <w:ind w:firstLine="562" w:firstLineChars="200"/>
        <w:rPr>
          <w:rFonts w:hint="eastAsia" w:ascii="方正仿宋_GBK" w:hAnsi="方正仿宋_GBK" w:eastAsia="方正仿宋_GBK" w:cs="方正仿宋_GBK"/>
          <w:b/>
          <w:bCs/>
          <w:color w:val="000000"/>
          <w:sz w:val="28"/>
          <w:szCs w:val="28"/>
        </w:rPr>
      </w:pPr>
    </w:p>
    <w:p w14:paraId="0535A7A7">
      <w:pPr>
        <w:spacing w:line="560" w:lineRule="exact"/>
        <w:ind w:firstLine="562" w:firstLineChars="200"/>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乙方开户户名：</w:t>
      </w:r>
    </w:p>
    <w:p w14:paraId="5208CDE3">
      <w:pPr>
        <w:spacing w:line="560" w:lineRule="exact"/>
        <w:ind w:firstLine="562" w:firstLineChars="200"/>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银行账号：</w:t>
      </w:r>
    </w:p>
    <w:p w14:paraId="3D1CD3BD">
      <w:pPr>
        <w:spacing w:line="560" w:lineRule="exact"/>
        <w:ind w:firstLine="562" w:firstLineChars="200"/>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开户银行：</w:t>
      </w:r>
    </w:p>
    <w:p w14:paraId="7BB0FDE4">
      <w:pPr>
        <w:spacing w:line="560" w:lineRule="exact"/>
        <w:ind w:firstLine="562"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b/>
          <w:bCs/>
          <w:color w:val="000000"/>
          <w:sz w:val="28"/>
          <w:szCs w:val="28"/>
        </w:rPr>
        <w:t>开户银行地址：</w:t>
      </w:r>
    </w:p>
    <w:p w14:paraId="1889F972">
      <w:pPr>
        <w:spacing w:line="560" w:lineRule="exact"/>
        <w:rPr>
          <w:rFonts w:hint="eastAsia" w:ascii="方正仿宋_GBK" w:hAnsi="方正仿宋_GBK" w:eastAsia="方正仿宋_GBK" w:cs="方正仿宋_GBK"/>
          <w:color w:val="000000"/>
          <w:sz w:val="28"/>
          <w:szCs w:val="28"/>
        </w:rPr>
      </w:pPr>
    </w:p>
    <w:p w14:paraId="03E8DFEE">
      <w:pPr>
        <w:spacing w:line="560" w:lineRule="exact"/>
        <w:ind w:firstLine="560" w:firstLineChars="200"/>
        <w:rPr>
          <w:rFonts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4.甲方在课题进行过程中发现乙方有重大违背课题计划（含进度和质量）导致课题不能按时完成的，甲方应及时提出，乙方仍不改正的，甲方有权终止合作并请主管部门进行协调。</w:t>
      </w:r>
    </w:p>
    <w:p w14:paraId="14CC095B">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第三条 成果归属及收益分配</w:t>
      </w:r>
    </w:p>
    <w:p w14:paraId="20A69381">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1、甲乙双方在该项目申请之前各自获得、拥有的知识产权及相应权益均归各自所有。</w:t>
      </w:r>
    </w:p>
    <w:p w14:paraId="12F2F4F5">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项目执行期内，根据课题任务分工，在各自研究范围内独立完成的科技成果及知识产权归完成方独立所有。甲乙双方合作产生的科技成果（包括但不限于论文、申请奖励、鉴定）、取得的荣誉称号及知识产权等归双方共有。在合作研究基础上，一方发表论文、申请专利、申报奖励等，须经另一方同意。署名顺序按贡献大小双方商定，并须注明项目资助编号。</w:t>
      </w:r>
    </w:p>
    <w:p w14:paraId="69A84B98">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3、甲乙双方及其参加该项目申报的人员，不得对该项目进行重复或交叉申报。</w:t>
      </w:r>
    </w:p>
    <w:p w14:paraId="584C91E2">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第四条 保密约定</w:t>
      </w:r>
    </w:p>
    <w:p w14:paraId="06863AA3">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1、甲乙双方承认，任何一方因本协议而接触到的对方所有技术信息是对方的财产。</w:t>
      </w:r>
    </w:p>
    <w:p w14:paraId="27AEF68D">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因本课题申请、执行需要各自向对方提供的未公开的、或在提供之前已告知不能向第三方提供的与本课题相关的技术资料、数据等所有信息，包括但不限于各自所有或合法拥有的任何计算机程序、发明创造、技术秘密、版权、策略、财务事项等，合作各方应对上述信息严格保密。除非授权，另一方不得以任何方式使用或向任何第三方披露。</w:t>
      </w:r>
    </w:p>
    <w:p w14:paraId="0BA64480">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3、一方应于本协议终止时按对方要求返还包含或提及技术信息的文件、记录、书籍或其他资料的原件及复制品。</w:t>
      </w:r>
    </w:p>
    <w:p w14:paraId="6E28C82E">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4、不论本协议因何种原因终止或失效，本保密条款及相应的违约责任继续有效，双方仍应遵守各自的保密义务。</w:t>
      </w:r>
    </w:p>
    <w:p w14:paraId="0CBFFCBF">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 xml:space="preserve">第五条 </w:t>
      </w:r>
      <w:r>
        <w:rPr>
          <w:rFonts w:ascii="方正仿宋_GBK" w:hAnsi="方正仿宋_GBK" w:eastAsia="方正仿宋_GBK" w:cs="方正仿宋_GBK"/>
          <w:b/>
          <w:color w:val="000000"/>
          <w:sz w:val="28"/>
          <w:szCs w:val="28"/>
        </w:rPr>
        <w:t>本协议不构成甲乙双方的代理、合作或其他商业关系。</w:t>
      </w:r>
    </w:p>
    <w:p w14:paraId="2E94068C">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第六条 协议的生效变更与解除</w:t>
      </w:r>
    </w:p>
    <w:p w14:paraId="676116D9">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1、本协议自双方签字盖章之日起生效；与本协议相关的附件、备忘录等与本协议拥有同等的法律效力；</w:t>
      </w:r>
    </w:p>
    <w:p w14:paraId="26F04F3D">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2、合作各方确定，执行合同中如遇不可抗力和技术风险等因素导致协议不能继续履行时，各方应及时通知对方以将损失控制在最小范围并共同协商变更或者解除本协议；</w:t>
      </w:r>
    </w:p>
    <w:p w14:paraId="40C0D939">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3、除上述情形外，任何一方欲变更、解除本协议，必须提前30日以书面形式通知另一方。</w:t>
      </w:r>
    </w:p>
    <w:p w14:paraId="06BF7F79">
      <w:pPr>
        <w:spacing w:line="560" w:lineRule="exact"/>
        <w:ind w:firstLine="562" w:firstLineChars="200"/>
        <w:rPr>
          <w:rFonts w:hint="eastAsia" w:ascii="方正仿宋_GBK" w:hAnsi="方正仿宋_GBK" w:eastAsia="方正仿宋_GBK" w:cs="方正仿宋_GBK"/>
          <w:b/>
          <w:color w:val="000000"/>
          <w:sz w:val="28"/>
          <w:szCs w:val="28"/>
        </w:rPr>
      </w:pPr>
      <w:r>
        <w:rPr>
          <w:rFonts w:hint="eastAsia" w:ascii="方正仿宋_GBK" w:hAnsi="方正仿宋_GBK" w:eastAsia="方正仿宋_GBK" w:cs="方正仿宋_GBK"/>
          <w:b/>
          <w:color w:val="000000"/>
          <w:sz w:val="28"/>
          <w:szCs w:val="28"/>
        </w:rPr>
        <w:t>第六条 其它</w:t>
      </w:r>
    </w:p>
    <w:p w14:paraId="05AD5016">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1、该项目如获得批准后，双方将按照主管部门要求签订合同或任务书之后，本协议将自动终止；该项目如未获得批准，本协议将自动终止；</w:t>
      </w:r>
    </w:p>
    <w:p w14:paraId="360E654C">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2、本协议未尽事宜，双方应本着互惠互利、友好协商的原则另行协商约定；</w:t>
      </w:r>
    </w:p>
    <w:p w14:paraId="00AB25EF">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3、合作双方如因履行本协议而发生争议，应协商、调解解决。若协商、调解不成，确定按以下第（2）种方式处理：</w:t>
      </w:r>
    </w:p>
    <w:p w14:paraId="0C68D5BB">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（1）提交当地仲裁委员会仲裁；</w:t>
      </w:r>
    </w:p>
    <w:p w14:paraId="652479F0">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（2）依法向原告所在地人民法院起诉，由此产生的诉讼费、律师费由败诉方承担。</w:t>
      </w:r>
    </w:p>
    <w:p w14:paraId="2F30D0AA">
      <w:pPr>
        <w:spacing w:line="560" w:lineRule="exact"/>
        <w:ind w:firstLine="560" w:firstLineChars="200"/>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color w:val="000000"/>
          <w:sz w:val="28"/>
          <w:szCs w:val="28"/>
        </w:rPr>
        <w:t>4、本协议一式4份，二份交甲方，二份交乙方，自双方签字盖章之日起即具有法律效力。</w:t>
      </w:r>
    </w:p>
    <w:p w14:paraId="19164CA6">
      <w:pPr>
        <w:spacing w:line="560" w:lineRule="exact"/>
        <w:rPr>
          <w:rFonts w:hint="eastAsia" w:ascii="方正仿宋_GBK" w:hAnsi="方正仿宋_GBK" w:eastAsia="方正仿宋_GBK" w:cs="方正仿宋_GBK"/>
          <w:b/>
          <w:bCs/>
          <w:color w:val="000000"/>
          <w:sz w:val="28"/>
          <w:szCs w:val="28"/>
        </w:rPr>
      </w:pPr>
    </w:p>
    <w:p w14:paraId="3CE83BE7">
      <w:pPr>
        <w:spacing w:line="560" w:lineRule="exact"/>
        <w:rPr>
          <w:rFonts w:hint="eastAsia" w:ascii="方正仿宋_GBK" w:hAnsi="方正仿宋_GBK" w:eastAsia="方正仿宋_GBK" w:cs="方正仿宋_GBK"/>
          <w:b/>
          <w:bCs/>
          <w:color w:val="000000"/>
          <w:sz w:val="28"/>
          <w:szCs w:val="28"/>
        </w:rPr>
      </w:pPr>
    </w:p>
    <w:p w14:paraId="39880788">
      <w:pPr>
        <w:spacing w:line="560" w:lineRule="exact"/>
        <w:rPr>
          <w:rFonts w:hint="eastAsia" w:ascii="方正仿宋_GBK" w:hAnsi="方正仿宋_GBK" w:eastAsia="方正仿宋_GBK" w:cs="方正仿宋_GBK"/>
          <w:b/>
          <w:bCs/>
          <w:color w:val="000000"/>
          <w:sz w:val="28"/>
          <w:szCs w:val="28"/>
        </w:rPr>
      </w:pPr>
    </w:p>
    <w:p w14:paraId="561962BF">
      <w:pPr>
        <w:spacing w:line="560" w:lineRule="exact"/>
        <w:rPr>
          <w:rFonts w:hint="eastAsia" w:ascii="方正仿宋_GBK" w:hAnsi="方正仿宋_GBK" w:eastAsia="方正仿宋_GBK" w:cs="方正仿宋_GBK"/>
          <w:b/>
          <w:bCs/>
          <w:color w:val="000000"/>
          <w:sz w:val="28"/>
          <w:szCs w:val="28"/>
        </w:rPr>
      </w:pPr>
    </w:p>
    <w:p w14:paraId="4547FF5E">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甲方：</w:t>
      </w:r>
      <w:r>
        <w:rPr>
          <w:rFonts w:hint="eastAsia" w:ascii="方正仿宋_GBK" w:hAnsi="方正仿宋_GBK" w:eastAsia="方正仿宋_GBK" w:cs="方正仿宋_GBK"/>
          <w:b/>
          <w:bCs/>
          <w:color w:val="000000"/>
          <w:sz w:val="28"/>
          <w:szCs w:val="28"/>
          <w:lang w:eastAsia="zh-CN"/>
        </w:rPr>
        <w:t>新疆边疆宾馆有限责任公司</w:t>
      </w:r>
      <w:r>
        <w:rPr>
          <w:rFonts w:hint="eastAsia" w:ascii="方正仿宋_GBK" w:hAnsi="方正仿宋_GBK" w:eastAsia="方正仿宋_GBK" w:cs="方正仿宋_GBK"/>
          <w:b/>
          <w:bCs/>
          <w:color w:val="000000"/>
          <w:sz w:val="28"/>
          <w:szCs w:val="28"/>
        </w:rPr>
        <w:t xml:space="preserve">（盖章）    </w:t>
      </w:r>
    </w:p>
    <w:p w14:paraId="217A0C71">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 xml:space="preserve">法人或委托代理人（签字）：    </w:t>
      </w:r>
    </w:p>
    <w:p w14:paraId="22EE1588">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 xml:space="preserve">课题负责人（签字）：             </w:t>
      </w:r>
    </w:p>
    <w:p w14:paraId="76483875">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日期：</w:t>
      </w:r>
    </w:p>
    <w:p w14:paraId="2D36C5C5">
      <w:pPr>
        <w:spacing w:line="560" w:lineRule="exact"/>
        <w:rPr>
          <w:rFonts w:hint="eastAsia" w:ascii="方正仿宋_GBK" w:hAnsi="方正仿宋_GBK" w:eastAsia="方正仿宋_GBK" w:cs="方正仿宋_GBK"/>
          <w:b/>
          <w:bCs/>
          <w:color w:val="000000"/>
          <w:sz w:val="28"/>
          <w:szCs w:val="28"/>
        </w:rPr>
      </w:pPr>
    </w:p>
    <w:p w14:paraId="661B4225">
      <w:pPr>
        <w:spacing w:line="560" w:lineRule="exact"/>
        <w:rPr>
          <w:rFonts w:hint="eastAsia" w:ascii="方正仿宋_GBK" w:hAnsi="方正仿宋_GBK" w:eastAsia="方正仿宋_GBK" w:cs="方正仿宋_GBK"/>
          <w:b/>
          <w:bCs/>
          <w:color w:val="000000"/>
          <w:sz w:val="28"/>
          <w:szCs w:val="28"/>
        </w:rPr>
      </w:pPr>
    </w:p>
    <w:p w14:paraId="34F553C0">
      <w:pPr>
        <w:spacing w:line="560" w:lineRule="exact"/>
        <w:rPr>
          <w:rFonts w:hint="eastAsia" w:ascii="方正仿宋_GBK" w:hAnsi="方正仿宋_GBK" w:eastAsia="方正仿宋_GBK" w:cs="方正仿宋_GBK"/>
          <w:b/>
          <w:bCs/>
          <w:color w:val="000000"/>
          <w:sz w:val="28"/>
          <w:szCs w:val="28"/>
        </w:rPr>
      </w:pPr>
    </w:p>
    <w:p w14:paraId="04F66F99">
      <w:pPr>
        <w:spacing w:line="560" w:lineRule="exact"/>
        <w:rPr>
          <w:rFonts w:hint="eastAsia" w:ascii="方正仿宋_GBK" w:hAnsi="方正仿宋_GBK" w:eastAsia="方正仿宋_GBK" w:cs="方正仿宋_GBK"/>
          <w:b/>
          <w:bCs/>
          <w:color w:val="000000"/>
          <w:sz w:val="28"/>
          <w:szCs w:val="28"/>
        </w:rPr>
      </w:pPr>
    </w:p>
    <w:p w14:paraId="7F30A2DD">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乙方：</w:t>
      </w:r>
      <w:r>
        <w:rPr>
          <w:rFonts w:hint="eastAsia" w:ascii="方正仿宋_GBK" w:hAnsi="方正仿宋_GBK" w:eastAsia="方正仿宋_GBK" w:cs="方正仿宋_GBK"/>
          <w:b/>
          <w:bCs/>
          <w:color w:val="000000"/>
          <w:sz w:val="28"/>
          <w:szCs w:val="28"/>
          <w:lang w:eastAsia="zh-CN"/>
        </w:rPr>
        <w:t>新疆大学</w:t>
      </w:r>
      <w:r>
        <w:rPr>
          <w:rFonts w:hint="eastAsia" w:ascii="方正仿宋_GBK" w:hAnsi="方正仿宋_GBK" w:eastAsia="方正仿宋_GBK" w:cs="方正仿宋_GBK"/>
          <w:b/>
          <w:bCs/>
          <w:color w:val="000000"/>
          <w:sz w:val="28"/>
          <w:szCs w:val="28"/>
        </w:rPr>
        <w:t>（盖章）</w:t>
      </w:r>
    </w:p>
    <w:p w14:paraId="79408AAC">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法人或委托代理人（签字）：</w:t>
      </w:r>
    </w:p>
    <w:p w14:paraId="7A003AD1">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课题负责人（签字）：</w:t>
      </w:r>
    </w:p>
    <w:p w14:paraId="6756F438">
      <w:pPr>
        <w:spacing w:line="560" w:lineRule="exact"/>
        <w:rPr>
          <w:rFonts w:hint="eastAsia" w:ascii="方正仿宋_GBK" w:hAnsi="方正仿宋_GBK" w:eastAsia="方正仿宋_GBK" w:cs="方正仿宋_GBK"/>
          <w:b/>
          <w:bCs/>
          <w:color w:val="000000"/>
          <w:sz w:val="28"/>
          <w:szCs w:val="28"/>
        </w:rPr>
      </w:pPr>
      <w:r>
        <w:rPr>
          <w:rFonts w:hint="eastAsia" w:ascii="方正仿宋_GBK" w:hAnsi="方正仿宋_GBK" w:eastAsia="方正仿宋_GBK" w:cs="方正仿宋_GBK"/>
          <w:b/>
          <w:bCs/>
          <w:color w:val="000000"/>
          <w:sz w:val="28"/>
          <w:szCs w:val="28"/>
        </w:rPr>
        <w:t>日期：</w:t>
      </w:r>
    </w:p>
    <w:p w14:paraId="4BDE8061">
      <w:pPr>
        <w:spacing w:line="560" w:lineRule="exact"/>
        <w:rPr>
          <w:rFonts w:hint="eastAsia" w:ascii="方正仿宋_GBK" w:hAnsi="方正仿宋_GBK" w:eastAsia="方正仿宋_GBK" w:cs="方正仿宋_GBK"/>
          <w:b/>
          <w:bCs/>
          <w:color w:val="000000"/>
          <w:sz w:val="28"/>
          <w:szCs w:val="28"/>
        </w:rPr>
      </w:pPr>
    </w:p>
    <w:p w14:paraId="5F7FEE3A">
      <w:pPr>
        <w:spacing w:line="560" w:lineRule="exact"/>
        <w:rPr>
          <w:rFonts w:hint="eastAsia" w:ascii="方正仿宋_GBK" w:hAnsi="方正仿宋_GBK" w:eastAsia="方正仿宋_GBK" w:cs="方正仿宋_GBK"/>
          <w:color w:val="000000"/>
          <w:sz w:val="28"/>
          <w:szCs w:val="28"/>
        </w:rPr>
      </w:pPr>
      <w:r>
        <w:rPr>
          <w:rFonts w:hint="eastAsia" w:ascii="方正仿宋_GBK" w:hAnsi="方正仿宋_GBK" w:eastAsia="方正仿宋_GBK" w:cs="方正仿宋_GBK"/>
          <w:b/>
          <w:bCs/>
          <w:color w:val="000000"/>
          <w:sz w:val="28"/>
          <w:szCs w:val="28"/>
        </w:rPr>
        <w:t xml:space="preserve"> </w:t>
      </w:r>
    </w:p>
    <w:sectPr>
      <w:pgSz w:w="11906" w:h="16838"/>
      <w:pgMar w:top="1417" w:right="1417" w:bottom="1417" w:left="1417"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00"/>
    <w:family w:val="auto"/>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00000001" w:usb1="08000000" w:usb2="00000000" w:usb3="00000000" w:csb0="00040000" w:csb1="00000000"/>
  </w:font>
  <w:font w:name="方正小标宋_GBK">
    <w:panose1 w:val="02000000000000000000"/>
    <w:charset w:val="86"/>
    <w:family w:val="auto"/>
    <w:pitch w:val="default"/>
    <w:sig w:usb0="A00002BF" w:usb1="38CF7CFA" w:usb2="00082016" w:usb3="00000000" w:csb0="00040001" w:csb1="00000000"/>
    <w:embedRegular r:id="rId1" w:fontKey="{DF93D4D3-E37B-497F-A61F-FEC263A35D0A}"/>
  </w:font>
  <w:font w:name="方正仿宋_GBK">
    <w:panose1 w:val="02000000000000000000"/>
    <w:charset w:val="86"/>
    <w:family w:val="auto"/>
    <w:pitch w:val="default"/>
    <w:sig w:usb0="A00002BF" w:usb1="38CF7CFA" w:usb2="00082016" w:usb3="00000000" w:csb0="00040001" w:csb1="00000000"/>
    <w:embedRegular r:id="rId2" w:fontKey="{A074AC61-C953-4BA8-87CB-A86970824F3A}"/>
  </w:font>
  <w:font w:name="东文宋体">
    <w:altName w:val="Calibri"/>
    <w:panose1 w:val="00000000000000000000"/>
    <w:charset w:val="00"/>
    <w:family w:val="auto"/>
    <w:pitch w:val="default"/>
    <w:sig w:usb0="00000000" w:usb1="00000000" w:usb2="00000000" w:usb3="00000000" w:csb0="00040001" w:csb1="00000000"/>
    <w:embedRegular r:id="rId3" w:fontKey="{EADC7635-E7D2-4784-A6F8-1773AEC0EFC0}"/>
  </w:font>
  <w:font w:name="WPSEMBED1">
    <w:panose1 w:val="02000000000000000000"/>
    <w:charset w:val="86"/>
    <w:family w:val="auto"/>
    <w:pitch w:val="default"/>
    <w:sig w:usb0="A00002BF" w:usb1="38CF7CFA" w:usb2="00082016" w:usb3="00000000" w:csb0="00040001" w:csb1="00000000"/>
  </w:font>
  <w:font w:name="WPSEMBED2">
    <w:panose1 w:val="02000000000000000000"/>
    <w:charset w:val="86"/>
    <w:family w:val="auto"/>
    <w:pitch w:val="default"/>
    <w:sig w:usb0="A00002BF" w:usb1="38CF7CFA" w:usb2="00082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TrueTypeFonts/>
  <w:saveSubsetFonts/>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TZlYWQ4MDA3ZDAxZTcyZjExNjgwNTUxMGYyMzBkODgifQ=="/>
  </w:docVars>
  <w:rsids>
    <w:rsidRoot w:val="00F3641D"/>
    <w:rsid w:val="00006F54"/>
    <w:rsid w:val="00017AF7"/>
    <w:rsid w:val="0006189B"/>
    <w:rsid w:val="0009216A"/>
    <w:rsid w:val="000A0C67"/>
    <w:rsid w:val="000B0D05"/>
    <w:rsid w:val="00124A8B"/>
    <w:rsid w:val="00127FE1"/>
    <w:rsid w:val="001B2B93"/>
    <w:rsid w:val="001B55E9"/>
    <w:rsid w:val="001B6250"/>
    <w:rsid w:val="001D1382"/>
    <w:rsid w:val="001F6058"/>
    <w:rsid w:val="0020771F"/>
    <w:rsid w:val="00214D2D"/>
    <w:rsid w:val="00227C70"/>
    <w:rsid w:val="00295A71"/>
    <w:rsid w:val="002D0A4B"/>
    <w:rsid w:val="002E3D6B"/>
    <w:rsid w:val="002F2D97"/>
    <w:rsid w:val="00342125"/>
    <w:rsid w:val="003421F0"/>
    <w:rsid w:val="00354832"/>
    <w:rsid w:val="00374C33"/>
    <w:rsid w:val="003C0908"/>
    <w:rsid w:val="004059C8"/>
    <w:rsid w:val="004209FC"/>
    <w:rsid w:val="00437CBB"/>
    <w:rsid w:val="004D356D"/>
    <w:rsid w:val="00535EA5"/>
    <w:rsid w:val="005373FC"/>
    <w:rsid w:val="005A38A5"/>
    <w:rsid w:val="005A71D5"/>
    <w:rsid w:val="006249C8"/>
    <w:rsid w:val="00673333"/>
    <w:rsid w:val="00687FD3"/>
    <w:rsid w:val="00690003"/>
    <w:rsid w:val="00695B9D"/>
    <w:rsid w:val="006C3D78"/>
    <w:rsid w:val="006C7536"/>
    <w:rsid w:val="006C7F92"/>
    <w:rsid w:val="008025E6"/>
    <w:rsid w:val="0080391C"/>
    <w:rsid w:val="008043E1"/>
    <w:rsid w:val="00830B90"/>
    <w:rsid w:val="00843784"/>
    <w:rsid w:val="008B407B"/>
    <w:rsid w:val="008D5F6C"/>
    <w:rsid w:val="009022A3"/>
    <w:rsid w:val="00907245"/>
    <w:rsid w:val="0092298E"/>
    <w:rsid w:val="009A6EF9"/>
    <w:rsid w:val="009B0276"/>
    <w:rsid w:val="009C337D"/>
    <w:rsid w:val="009E1E73"/>
    <w:rsid w:val="00AA4CE0"/>
    <w:rsid w:val="00AE0916"/>
    <w:rsid w:val="00AE35E7"/>
    <w:rsid w:val="00AE700E"/>
    <w:rsid w:val="00B04CDA"/>
    <w:rsid w:val="00B110CC"/>
    <w:rsid w:val="00B35BC9"/>
    <w:rsid w:val="00B524E6"/>
    <w:rsid w:val="00B529A7"/>
    <w:rsid w:val="00B761D1"/>
    <w:rsid w:val="00B82F2B"/>
    <w:rsid w:val="00B918DF"/>
    <w:rsid w:val="00B93D9E"/>
    <w:rsid w:val="00BD5F2D"/>
    <w:rsid w:val="00C165E2"/>
    <w:rsid w:val="00C556D7"/>
    <w:rsid w:val="00C92DC0"/>
    <w:rsid w:val="00CE309A"/>
    <w:rsid w:val="00D30241"/>
    <w:rsid w:val="00D56E04"/>
    <w:rsid w:val="00D64D17"/>
    <w:rsid w:val="00D7075D"/>
    <w:rsid w:val="00D86997"/>
    <w:rsid w:val="00DC21F3"/>
    <w:rsid w:val="00DC4434"/>
    <w:rsid w:val="00DD6858"/>
    <w:rsid w:val="00DE2F82"/>
    <w:rsid w:val="00DE7D32"/>
    <w:rsid w:val="00DF12FA"/>
    <w:rsid w:val="00E0758A"/>
    <w:rsid w:val="00E27B0C"/>
    <w:rsid w:val="00E53867"/>
    <w:rsid w:val="00E54474"/>
    <w:rsid w:val="00E954FE"/>
    <w:rsid w:val="00EB05D3"/>
    <w:rsid w:val="00ED2C9F"/>
    <w:rsid w:val="00EF3032"/>
    <w:rsid w:val="00F0384E"/>
    <w:rsid w:val="00F06167"/>
    <w:rsid w:val="00F139B7"/>
    <w:rsid w:val="00F149E8"/>
    <w:rsid w:val="00F16ABC"/>
    <w:rsid w:val="00F3641D"/>
    <w:rsid w:val="00F8262F"/>
    <w:rsid w:val="00F9303A"/>
    <w:rsid w:val="00FA5C80"/>
    <w:rsid w:val="00FC6C32"/>
    <w:rsid w:val="00FE5624"/>
    <w:rsid w:val="014656E3"/>
    <w:rsid w:val="01BC56B4"/>
    <w:rsid w:val="029A1B3E"/>
    <w:rsid w:val="038A39A0"/>
    <w:rsid w:val="04787C5D"/>
    <w:rsid w:val="0530678A"/>
    <w:rsid w:val="05962A91"/>
    <w:rsid w:val="061439B5"/>
    <w:rsid w:val="06D53145"/>
    <w:rsid w:val="072145DC"/>
    <w:rsid w:val="07462294"/>
    <w:rsid w:val="076238C9"/>
    <w:rsid w:val="07C82CA9"/>
    <w:rsid w:val="07D23B28"/>
    <w:rsid w:val="088E3EF3"/>
    <w:rsid w:val="0A74417F"/>
    <w:rsid w:val="0AE66BD8"/>
    <w:rsid w:val="0C547201"/>
    <w:rsid w:val="0C933874"/>
    <w:rsid w:val="0CA769EB"/>
    <w:rsid w:val="0D3037CB"/>
    <w:rsid w:val="0D49663A"/>
    <w:rsid w:val="0E4A4418"/>
    <w:rsid w:val="0EAF4BC3"/>
    <w:rsid w:val="0F16079E"/>
    <w:rsid w:val="0FC03992"/>
    <w:rsid w:val="0FCC498E"/>
    <w:rsid w:val="10525806"/>
    <w:rsid w:val="10C04781"/>
    <w:rsid w:val="10D426BF"/>
    <w:rsid w:val="125A2445"/>
    <w:rsid w:val="126A5698"/>
    <w:rsid w:val="13CC44E9"/>
    <w:rsid w:val="13EB3FA7"/>
    <w:rsid w:val="147C5547"/>
    <w:rsid w:val="14910FB2"/>
    <w:rsid w:val="14B44CE1"/>
    <w:rsid w:val="14BE16BC"/>
    <w:rsid w:val="154716B1"/>
    <w:rsid w:val="169721C5"/>
    <w:rsid w:val="171F21BA"/>
    <w:rsid w:val="17795D6E"/>
    <w:rsid w:val="178C3CF3"/>
    <w:rsid w:val="180C625B"/>
    <w:rsid w:val="182D6FD9"/>
    <w:rsid w:val="18624A54"/>
    <w:rsid w:val="18DD2E96"/>
    <w:rsid w:val="19C45C2A"/>
    <w:rsid w:val="1A266D7C"/>
    <w:rsid w:val="1A8B0292"/>
    <w:rsid w:val="1AFA0F74"/>
    <w:rsid w:val="1B3513BD"/>
    <w:rsid w:val="1B3950CA"/>
    <w:rsid w:val="1C3F14E0"/>
    <w:rsid w:val="1C481D09"/>
    <w:rsid w:val="1C5B54C6"/>
    <w:rsid w:val="1C98357A"/>
    <w:rsid w:val="1CA078F9"/>
    <w:rsid w:val="1DD44D53"/>
    <w:rsid w:val="1DED3B16"/>
    <w:rsid w:val="1E1F0EA2"/>
    <w:rsid w:val="1F5D654C"/>
    <w:rsid w:val="20196719"/>
    <w:rsid w:val="213672AC"/>
    <w:rsid w:val="220646A2"/>
    <w:rsid w:val="221A374B"/>
    <w:rsid w:val="22383E16"/>
    <w:rsid w:val="238A3FE8"/>
    <w:rsid w:val="239B303C"/>
    <w:rsid w:val="24E16D01"/>
    <w:rsid w:val="25100A37"/>
    <w:rsid w:val="26000119"/>
    <w:rsid w:val="26103D41"/>
    <w:rsid w:val="26B41E2F"/>
    <w:rsid w:val="26CA2142"/>
    <w:rsid w:val="26E22137"/>
    <w:rsid w:val="27EC31AA"/>
    <w:rsid w:val="27EE1E60"/>
    <w:rsid w:val="29BC0154"/>
    <w:rsid w:val="29C410CB"/>
    <w:rsid w:val="29CA64F4"/>
    <w:rsid w:val="2AB253C7"/>
    <w:rsid w:val="2B3264F9"/>
    <w:rsid w:val="2B612E5A"/>
    <w:rsid w:val="2C1C3E78"/>
    <w:rsid w:val="2C660758"/>
    <w:rsid w:val="2D8224C4"/>
    <w:rsid w:val="2DAC4350"/>
    <w:rsid w:val="2DAF3344"/>
    <w:rsid w:val="2E15512F"/>
    <w:rsid w:val="2E4B35B2"/>
    <w:rsid w:val="2E9A4AF0"/>
    <w:rsid w:val="2EE65CE4"/>
    <w:rsid w:val="2F4A3E20"/>
    <w:rsid w:val="2F633134"/>
    <w:rsid w:val="30C6397A"/>
    <w:rsid w:val="31411253"/>
    <w:rsid w:val="3160503C"/>
    <w:rsid w:val="31C10EBB"/>
    <w:rsid w:val="32832986"/>
    <w:rsid w:val="329F0927"/>
    <w:rsid w:val="32E35B02"/>
    <w:rsid w:val="32FB3683"/>
    <w:rsid w:val="33EF31E8"/>
    <w:rsid w:val="34180991"/>
    <w:rsid w:val="34CC65D3"/>
    <w:rsid w:val="34E42246"/>
    <w:rsid w:val="35A85D44"/>
    <w:rsid w:val="35CE043B"/>
    <w:rsid w:val="360F7107"/>
    <w:rsid w:val="363650FE"/>
    <w:rsid w:val="363870C8"/>
    <w:rsid w:val="369D517D"/>
    <w:rsid w:val="380259CD"/>
    <w:rsid w:val="381C086C"/>
    <w:rsid w:val="381C47C8"/>
    <w:rsid w:val="385C796B"/>
    <w:rsid w:val="38EF19B1"/>
    <w:rsid w:val="39096AFA"/>
    <w:rsid w:val="39241B86"/>
    <w:rsid w:val="393A4F06"/>
    <w:rsid w:val="39810D86"/>
    <w:rsid w:val="39B53A46"/>
    <w:rsid w:val="39BB10EF"/>
    <w:rsid w:val="3A0653D3"/>
    <w:rsid w:val="3A383CAD"/>
    <w:rsid w:val="3A4D2A17"/>
    <w:rsid w:val="3AAF1923"/>
    <w:rsid w:val="3AF85894"/>
    <w:rsid w:val="3B4E6A46"/>
    <w:rsid w:val="3B90705F"/>
    <w:rsid w:val="3BB93BC1"/>
    <w:rsid w:val="3C236125"/>
    <w:rsid w:val="3C8F37BA"/>
    <w:rsid w:val="3C94594D"/>
    <w:rsid w:val="3D012F52"/>
    <w:rsid w:val="3D421E06"/>
    <w:rsid w:val="3D8726E3"/>
    <w:rsid w:val="3DC865AF"/>
    <w:rsid w:val="3E9055C8"/>
    <w:rsid w:val="3F3055E4"/>
    <w:rsid w:val="3F4C4E44"/>
    <w:rsid w:val="3F6B62D3"/>
    <w:rsid w:val="404A37EE"/>
    <w:rsid w:val="40C15F0C"/>
    <w:rsid w:val="412F0F7D"/>
    <w:rsid w:val="41CC4B69"/>
    <w:rsid w:val="43D441A9"/>
    <w:rsid w:val="43E50D92"/>
    <w:rsid w:val="440A3726"/>
    <w:rsid w:val="44494A01"/>
    <w:rsid w:val="44575FF6"/>
    <w:rsid w:val="44B738AE"/>
    <w:rsid w:val="44BA339E"/>
    <w:rsid w:val="44EB79FC"/>
    <w:rsid w:val="44F512D3"/>
    <w:rsid w:val="44FB6482"/>
    <w:rsid w:val="45014B29"/>
    <w:rsid w:val="451E1B7F"/>
    <w:rsid w:val="45CD7101"/>
    <w:rsid w:val="45EE269E"/>
    <w:rsid w:val="46C73B51"/>
    <w:rsid w:val="47EF4061"/>
    <w:rsid w:val="48A464B5"/>
    <w:rsid w:val="48E40C1B"/>
    <w:rsid w:val="49311A3E"/>
    <w:rsid w:val="495C75FA"/>
    <w:rsid w:val="4A431757"/>
    <w:rsid w:val="4AC960E9"/>
    <w:rsid w:val="4AF8556D"/>
    <w:rsid w:val="4BCB40E3"/>
    <w:rsid w:val="4C371778"/>
    <w:rsid w:val="4C3B6744"/>
    <w:rsid w:val="4C536FA3"/>
    <w:rsid w:val="4CEA3122"/>
    <w:rsid w:val="4CF431C6"/>
    <w:rsid w:val="4D3F2693"/>
    <w:rsid w:val="4D615938"/>
    <w:rsid w:val="4DFD4C43"/>
    <w:rsid w:val="4E0E4BB5"/>
    <w:rsid w:val="4E7D48C9"/>
    <w:rsid w:val="4EA2112B"/>
    <w:rsid w:val="4F5D32A4"/>
    <w:rsid w:val="507E1724"/>
    <w:rsid w:val="50E35A2B"/>
    <w:rsid w:val="511F2F07"/>
    <w:rsid w:val="518B776F"/>
    <w:rsid w:val="518E6AD2"/>
    <w:rsid w:val="51B82A14"/>
    <w:rsid w:val="51E97071"/>
    <w:rsid w:val="54745318"/>
    <w:rsid w:val="56DA167E"/>
    <w:rsid w:val="57F73ACE"/>
    <w:rsid w:val="58C1496A"/>
    <w:rsid w:val="59B63CF6"/>
    <w:rsid w:val="5A0233C6"/>
    <w:rsid w:val="5A6776CD"/>
    <w:rsid w:val="5C6739B4"/>
    <w:rsid w:val="5DA6050C"/>
    <w:rsid w:val="5E1860EC"/>
    <w:rsid w:val="5E5E5CB3"/>
    <w:rsid w:val="5E695F0C"/>
    <w:rsid w:val="5EB715CB"/>
    <w:rsid w:val="5EE25574"/>
    <w:rsid w:val="5EF7101F"/>
    <w:rsid w:val="60E81A6D"/>
    <w:rsid w:val="617244CB"/>
    <w:rsid w:val="617A5F38"/>
    <w:rsid w:val="617F52FC"/>
    <w:rsid w:val="61C106E1"/>
    <w:rsid w:val="63422A85"/>
    <w:rsid w:val="637725B4"/>
    <w:rsid w:val="63A46F62"/>
    <w:rsid w:val="63EB6C79"/>
    <w:rsid w:val="651516D9"/>
    <w:rsid w:val="65C80599"/>
    <w:rsid w:val="65D33E68"/>
    <w:rsid w:val="661A3845"/>
    <w:rsid w:val="6686712D"/>
    <w:rsid w:val="670F0ED0"/>
    <w:rsid w:val="67767967"/>
    <w:rsid w:val="68294213"/>
    <w:rsid w:val="68556DB7"/>
    <w:rsid w:val="6880223F"/>
    <w:rsid w:val="693D7F76"/>
    <w:rsid w:val="694F6DF0"/>
    <w:rsid w:val="69BA15C7"/>
    <w:rsid w:val="6A6D03E7"/>
    <w:rsid w:val="6B3951F1"/>
    <w:rsid w:val="6BF863D7"/>
    <w:rsid w:val="6BFDECD2"/>
    <w:rsid w:val="6C1A459F"/>
    <w:rsid w:val="6C755C79"/>
    <w:rsid w:val="6C856DA6"/>
    <w:rsid w:val="6C8C6B1F"/>
    <w:rsid w:val="6CC10EBE"/>
    <w:rsid w:val="6D13444A"/>
    <w:rsid w:val="6D804BDC"/>
    <w:rsid w:val="6D837F22"/>
    <w:rsid w:val="6DF7FD13"/>
    <w:rsid w:val="6EC16F54"/>
    <w:rsid w:val="6F443321"/>
    <w:rsid w:val="6F546B41"/>
    <w:rsid w:val="7079159D"/>
    <w:rsid w:val="71946BA2"/>
    <w:rsid w:val="721B697B"/>
    <w:rsid w:val="72507332"/>
    <w:rsid w:val="732E6B82"/>
    <w:rsid w:val="73D414D7"/>
    <w:rsid w:val="742A7349"/>
    <w:rsid w:val="75363ACC"/>
    <w:rsid w:val="76AF2EBF"/>
    <w:rsid w:val="771F1C21"/>
    <w:rsid w:val="776C7C79"/>
    <w:rsid w:val="77C32ABC"/>
    <w:rsid w:val="79534B10"/>
    <w:rsid w:val="795B7FA5"/>
    <w:rsid w:val="7AB61937"/>
    <w:rsid w:val="7ABD56DD"/>
    <w:rsid w:val="7AE80322"/>
    <w:rsid w:val="7B5A4DD2"/>
    <w:rsid w:val="7BF72207"/>
    <w:rsid w:val="7C2A25DC"/>
    <w:rsid w:val="7C684EB3"/>
    <w:rsid w:val="7CBF7B02"/>
    <w:rsid w:val="7D0F17D2"/>
    <w:rsid w:val="7D8F51B3"/>
    <w:rsid w:val="7D94714D"/>
    <w:rsid w:val="7DD57949"/>
    <w:rsid w:val="7DDF11A4"/>
    <w:rsid w:val="7E491522"/>
    <w:rsid w:val="7E855D04"/>
    <w:rsid w:val="7EB45827"/>
    <w:rsid w:val="7ED053A2"/>
    <w:rsid w:val="7EFB0260"/>
    <w:rsid w:val="7FE1733E"/>
    <w:rsid w:val="7FF726EB"/>
    <w:rsid w:val="BFB500CA"/>
    <w:rsid w:val="DF6900A3"/>
    <w:rsid w:val="FDDF7D20"/>
    <w:rsid w:val="FEBD8C34"/>
    <w:rsid w:val="FFF94E4C"/>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qFormat/>
    <w:uiPriority w:val="0"/>
    <w:pPr>
      <w:spacing w:line="560" w:lineRule="exact"/>
      <w:ind w:firstLine="630" w:firstLineChars="200"/>
      <w:jc w:val="both"/>
    </w:pPr>
    <w:rPr>
      <w:rFonts w:ascii="Times New Roman" w:hAnsi="Times New Roman" w:eastAsia="仿宋_GB2312" w:cs="仿宋_GB2312"/>
      <w:spacing w:val="-6"/>
      <w:sz w:val="32"/>
      <w:szCs w:val="32"/>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paragraph" w:styleId="5">
    <w:name w:val="Title"/>
    <w:qFormat/>
    <w:uiPriority w:val="0"/>
    <w:pPr>
      <w:spacing w:line="720" w:lineRule="exact"/>
      <w:jc w:val="center"/>
    </w:pPr>
    <w:rPr>
      <w:rFonts w:ascii="方正小标宋简体" w:hAnsi="方正小标宋简体" w:eastAsia="方正小标宋简体" w:cs="方正小标宋简体"/>
      <w:sz w:val="44"/>
      <w:szCs w:val="44"/>
      <w:lang w:val="en-US" w:eastAsia="zh-CN" w:bidi="ar-SA"/>
    </w:rPr>
  </w:style>
  <w:style w:type="character" w:styleId="8">
    <w:name w:val="Strong"/>
    <w:qFormat/>
    <w:uiPriority w:val="22"/>
    <w:rPr>
      <w:b/>
      <w:bCs/>
    </w:rPr>
  </w:style>
  <w:style w:type="character" w:customStyle="1" w:styleId="9">
    <w:name w:val="页脚 字符"/>
    <w:link w:val="3"/>
    <w:qFormat/>
    <w:uiPriority w:val="0"/>
    <w:rPr>
      <w:kern w:val="2"/>
      <w:sz w:val="18"/>
      <w:szCs w:val="18"/>
    </w:rPr>
  </w:style>
  <w:style w:type="character" w:customStyle="1" w:styleId="10">
    <w:name w:val="页眉 字符"/>
    <w:link w:val="4"/>
    <w:qFormat/>
    <w:uiPriority w:val="0"/>
    <w:rPr>
      <w:kern w:val="2"/>
      <w:sz w:val="18"/>
      <w:szCs w:val="18"/>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6</Pages>
  <Words>2465</Words>
  <Characters>2491</Characters>
  <Lines>80</Lines>
  <Paragraphs>81</Paragraphs>
  <TotalTime>1</TotalTime>
  <ScaleCrop>false</ScaleCrop>
  <LinksUpToDate>false</LinksUpToDate>
  <CharactersWithSpaces>2522</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2026-08-11T17:46:00Z</dcterms:created>
  <dc:creator>User</dc:creator>
  <cp:lastModifiedBy>易小布</cp:lastModifiedBy>
  <cp:lastPrinted>2022-04-12T12:31:00Z</cp:lastPrinted>
  <dcterms:modified xsi:type="dcterms:W3CDTF">2026-08-14T11:07:51Z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9D75D9359FA14B88865EBE6F7C03CA80_13</vt:lpwstr>
  </property>
  <property fmtid="{D5CDD505-2E9C-101B-9397-08002B2CF9AE}" pid="4" name="KSOTemplateDocerSaveRecord">
    <vt:lpwstr>eyJoZGlkIjoiZjFmZWIzNDg2MmIzZjExOTIzMmViNTBmYTMwYTk0ZWYiLCJ1c2VySWQiOiIyOTM1MTA3NjAifQ==</vt:lpwstr>
  </property>
</Properties>
</file>