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DA470">
      <w:pPr>
        <w:pStyle w:val="6"/>
        <w:rPr>
          <w:rFonts w:hint="eastAsia"/>
          <w:lang w:val="en-US" w:eastAsia="zh-CN"/>
        </w:rPr>
      </w:pPr>
      <w:r>
        <w:rPr>
          <w:rFonts w:hint="eastAsia"/>
          <w:lang w:val="en-US" w:eastAsia="zh-CN"/>
        </w:rPr>
        <w:t>面向中亚跨境物流的多语种智能服务与供应链韧性协同关键技术研发与示范</w:t>
      </w:r>
    </w:p>
    <w:p w14:paraId="36F8B5EC">
      <w:pPr>
        <w:pStyle w:val="6"/>
        <w:rPr>
          <w:rFonts w:hint="eastAsia"/>
          <w:sz w:val="28"/>
          <w:szCs w:val="28"/>
          <w:lang w:val="en-US" w:eastAsia="zh-CN"/>
        </w:rPr>
      </w:pPr>
      <w:r>
        <w:rPr>
          <w:rFonts w:hint="eastAsia"/>
          <w:lang w:val="en-US" w:eastAsia="zh-CN"/>
        </w:rPr>
        <w:t>自治区重点研发专项申报分工方案</w:t>
      </w:r>
    </w:p>
    <w:p w14:paraId="2D7B7C20">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p>
    <w:p w14:paraId="338CB351">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一、项目总体概况</w:t>
      </w:r>
    </w:p>
    <w:p w14:paraId="77424DEA">
      <w:pPr>
        <w:pStyle w:val="5"/>
        <w:rPr>
          <w:rFonts w:hint="eastAsia" w:cs="仿宋_GB2312"/>
          <w:sz w:val="32"/>
          <w:szCs w:val="32"/>
          <w:highlight w:val="none"/>
          <w:lang w:val="en-US" w:eastAsia="zh-CN"/>
        </w:rPr>
      </w:pPr>
      <w:r>
        <w:rPr>
          <w:rFonts w:hint="eastAsia" w:cs="仿宋_GB2312"/>
          <w:sz w:val="32"/>
          <w:szCs w:val="32"/>
          <w:lang w:val="en-US" w:eastAsia="zh-CN"/>
        </w:rPr>
        <w:t>本项目面向2027年自治区重点研发科技专项（现代物流领域）申报指南，聚焦“面向中亚跨境物流的多语种智能服务与供应链韧性协同关键技术研发与示范”方向，</w:t>
      </w:r>
      <w:r>
        <w:rPr>
          <w:rFonts w:hint="eastAsia" w:cs="仿宋_GB2312"/>
          <w:sz w:val="32"/>
          <w:szCs w:val="32"/>
          <w:highlight w:val="none"/>
          <w:lang w:val="en-US" w:eastAsia="zh-CN"/>
        </w:rPr>
        <w:t>由新疆财经大学牵头，联合中南财经政法大学、上海财经大学、新疆大学、中国科学院新疆理化技术研究所、边疆宾馆有限责任公司共同申报。</w:t>
      </w:r>
    </w:p>
    <w:p w14:paraId="0D7B8BB3">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项目下设3个课题，各课题经费分配严格对标指南关键考核指标，确保约束性指标和预期性指标全覆盖。</w:t>
      </w:r>
    </w:p>
    <w:p w14:paraId="0A3F41D6">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p>
    <w:p w14:paraId="34B048C0">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二、课题分配总表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2570"/>
        <w:gridCol w:w="1420"/>
        <w:gridCol w:w="2708"/>
      </w:tblGrid>
      <w:tr w14:paraId="43C7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Align w:val="center"/>
          </w:tcPr>
          <w:p w14:paraId="6735BE04">
            <w:pPr>
              <w:spacing w:after="0" w:line="240" w:lineRule="auto"/>
              <w:jc w:val="center"/>
            </w:pPr>
            <w:r>
              <w:rPr>
                <w:rFonts w:ascii="黑体" w:hAnsi="黑体" w:eastAsia="黑体"/>
                <w:b/>
                <w:sz w:val="24"/>
              </w:rPr>
              <w:t>课题序号</w:t>
            </w:r>
          </w:p>
        </w:tc>
        <w:tc>
          <w:tcPr>
            <w:tcW w:w="2570" w:type="dxa"/>
            <w:vAlign w:val="center"/>
          </w:tcPr>
          <w:p w14:paraId="75637046">
            <w:pPr>
              <w:spacing w:after="0" w:line="240" w:lineRule="auto"/>
              <w:jc w:val="center"/>
            </w:pPr>
            <w:r>
              <w:rPr>
                <w:rFonts w:ascii="黑体" w:hAnsi="黑体" w:eastAsia="黑体"/>
                <w:b/>
                <w:sz w:val="24"/>
              </w:rPr>
              <w:t>课题名称</w:t>
            </w:r>
          </w:p>
        </w:tc>
        <w:tc>
          <w:tcPr>
            <w:tcW w:w="1420" w:type="dxa"/>
            <w:vAlign w:val="center"/>
          </w:tcPr>
          <w:p w14:paraId="36C214C4">
            <w:pPr>
              <w:spacing w:after="0" w:line="240" w:lineRule="auto"/>
              <w:jc w:val="center"/>
            </w:pPr>
            <w:r>
              <w:rPr>
                <w:rFonts w:ascii="黑体" w:hAnsi="黑体" w:eastAsia="黑体"/>
                <w:b/>
                <w:sz w:val="24"/>
              </w:rPr>
              <w:t>牵头单位</w:t>
            </w:r>
          </w:p>
        </w:tc>
        <w:tc>
          <w:tcPr>
            <w:tcW w:w="2708" w:type="dxa"/>
            <w:vAlign w:val="center"/>
          </w:tcPr>
          <w:p w14:paraId="344E5825">
            <w:pPr>
              <w:spacing w:after="0" w:line="240" w:lineRule="auto"/>
              <w:jc w:val="center"/>
            </w:pPr>
            <w:r>
              <w:rPr>
                <w:rFonts w:ascii="黑体" w:hAnsi="黑体" w:eastAsia="黑体"/>
                <w:b/>
                <w:sz w:val="24"/>
              </w:rPr>
              <w:t>参与单位</w:t>
            </w:r>
          </w:p>
        </w:tc>
      </w:tr>
      <w:tr w14:paraId="0990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Align w:val="center"/>
          </w:tcPr>
          <w:p w14:paraId="3770DEAD">
            <w:pPr>
              <w:spacing w:after="0" w:line="240" w:lineRule="auto"/>
              <w:jc w:val="center"/>
            </w:pPr>
            <w:r>
              <w:rPr>
                <w:rFonts w:ascii="仿宋_GB2312" w:hAnsi="仿宋_GB2312" w:eastAsia="仿宋_GB2312"/>
                <w:b w:val="0"/>
                <w:sz w:val="24"/>
              </w:rPr>
              <w:t>课题一</w:t>
            </w:r>
          </w:p>
        </w:tc>
        <w:tc>
          <w:tcPr>
            <w:tcW w:w="2570" w:type="dxa"/>
            <w:vAlign w:val="center"/>
          </w:tcPr>
          <w:p w14:paraId="602F22DB">
            <w:pPr>
              <w:spacing w:after="0" w:line="240" w:lineRule="auto"/>
              <w:jc w:val="center"/>
            </w:pPr>
            <w:r>
              <w:rPr>
                <w:rFonts w:hint="eastAsia" w:ascii="仿宋_GB2312" w:hAnsi="仿宋_GB2312" w:eastAsia="仿宋_GB2312"/>
                <w:b w:val="0"/>
                <w:sz w:val="24"/>
              </w:rPr>
              <w:t>中亚跨境物流多语种语料库构建与大模型技术研发</w:t>
            </w:r>
          </w:p>
        </w:tc>
        <w:tc>
          <w:tcPr>
            <w:tcW w:w="1420" w:type="dxa"/>
            <w:vAlign w:val="center"/>
          </w:tcPr>
          <w:p w14:paraId="6890C030">
            <w:pPr>
              <w:spacing w:after="0" w:line="240" w:lineRule="auto"/>
              <w:jc w:val="center"/>
            </w:pPr>
            <w:r>
              <w:rPr>
                <w:rFonts w:hint="eastAsia" w:ascii="仿宋_GB2312" w:hAnsi="仿宋_GB2312" w:eastAsia="仿宋_GB2312"/>
                <w:b w:val="0"/>
                <w:sz w:val="24"/>
                <w:lang w:val="en-US" w:eastAsia="zh-CN"/>
              </w:rPr>
              <w:t>上海财经</w:t>
            </w:r>
            <w:r>
              <w:rPr>
                <w:rFonts w:ascii="仿宋_GB2312" w:hAnsi="仿宋_GB2312" w:eastAsia="仿宋_GB2312"/>
                <w:b w:val="0"/>
                <w:sz w:val="24"/>
              </w:rPr>
              <w:t>大学</w:t>
            </w:r>
          </w:p>
        </w:tc>
        <w:tc>
          <w:tcPr>
            <w:tcW w:w="2708" w:type="dxa"/>
            <w:vAlign w:val="center"/>
          </w:tcPr>
          <w:p w14:paraId="50C16ECA">
            <w:pPr>
              <w:spacing w:after="0" w:line="240" w:lineRule="auto"/>
              <w:jc w:val="center"/>
              <w:rPr>
                <w:rFonts w:ascii="仿宋_GB2312" w:hAnsi="仿宋_GB2312" w:eastAsia="仿宋_GB2312"/>
                <w:b w:val="0"/>
                <w:sz w:val="24"/>
                <w:highlight w:val="none"/>
              </w:rPr>
            </w:pPr>
            <w:r>
              <w:rPr>
                <w:rFonts w:ascii="仿宋_GB2312" w:hAnsi="仿宋_GB2312" w:eastAsia="仿宋_GB2312"/>
                <w:b w:val="0"/>
                <w:sz w:val="24"/>
                <w:highlight w:val="none"/>
              </w:rPr>
              <w:t>中科院新疆理化所</w:t>
            </w:r>
          </w:p>
          <w:p w14:paraId="5336F527">
            <w:pPr>
              <w:spacing w:after="0" w:line="240" w:lineRule="auto"/>
              <w:jc w:val="center"/>
              <w:rPr>
                <w:rFonts w:hint="eastAsia" w:ascii="仿宋_GB2312" w:hAnsi="仿宋_GB2312" w:eastAsia="仿宋_GB2312"/>
                <w:b w:val="0"/>
                <w:sz w:val="24"/>
                <w:highlight w:val="none"/>
                <w:lang w:val="en-US" w:eastAsia="zh-CN"/>
              </w:rPr>
            </w:pPr>
            <w:r>
              <w:rPr>
                <w:rFonts w:hint="eastAsia" w:ascii="仿宋_GB2312" w:hAnsi="仿宋_GB2312" w:eastAsia="仿宋_GB2312"/>
                <w:b w:val="0"/>
                <w:sz w:val="24"/>
                <w:highlight w:val="none"/>
                <w:lang w:val="en-US" w:eastAsia="zh-CN"/>
              </w:rPr>
              <w:t>新疆财经大学</w:t>
            </w:r>
          </w:p>
          <w:p w14:paraId="7FD2C14B">
            <w:pPr>
              <w:spacing w:after="0" w:line="240" w:lineRule="auto"/>
              <w:jc w:val="center"/>
              <w:rPr>
                <w:rFonts w:hint="default" w:ascii="仿宋_GB2312" w:hAnsi="仿宋_GB2312" w:eastAsia="仿宋_GB2312"/>
                <w:b w:val="0"/>
                <w:sz w:val="24"/>
                <w:highlight w:val="none"/>
                <w:lang w:val="en-US" w:eastAsia="zh-CN"/>
              </w:rPr>
            </w:pPr>
            <w:r>
              <w:rPr>
                <w:rFonts w:ascii="仿宋_GB2312" w:hAnsi="仿宋_GB2312" w:eastAsia="仿宋_GB2312"/>
                <w:b w:val="0"/>
                <w:sz w:val="24"/>
              </w:rPr>
              <w:t>边疆宾馆有限责任公司</w:t>
            </w:r>
          </w:p>
        </w:tc>
      </w:tr>
      <w:tr w14:paraId="046D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Align w:val="center"/>
          </w:tcPr>
          <w:p w14:paraId="434BDA5D">
            <w:pPr>
              <w:spacing w:after="0" w:line="240" w:lineRule="auto"/>
              <w:jc w:val="center"/>
            </w:pPr>
            <w:r>
              <w:rPr>
                <w:rFonts w:ascii="仿宋_GB2312" w:hAnsi="仿宋_GB2312" w:eastAsia="仿宋_GB2312"/>
                <w:b w:val="0"/>
                <w:sz w:val="24"/>
              </w:rPr>
              <w:t>课题二</w:t>
            </w:r>
          </w:p>
        </w:tc>
        <w:tc>
          <w:tcPr>
            <w:tcW w:w="2570" w:type="dxa"/>
            <w:vAlign w:val="center"/>
          </w:tcPr>
          <w:p w14:paraId="5D547980">
            <w:pPr>
              <w:spacing w:after="0" w:line="240" w:lineRule="auto"/>
              <w:jc w:val="center"/>
            </w:pPr>
            <w:r>
              <w:rPr>
                <w:rFonts w:hint="eastAsia" w:ascii="仿宋_GB2312" w:hAnsi="仿宋_GB2312" w:eastAsia="仿宋_GB2312"/>
                <w:b w:val="0"/>
                <w:sz w:val="24"/>
              </w:rPr>
              <w:t>跨境物流智能感知与弱网环境通信技术研发</w:t>
            </w:r>
          </w:p>
        </w:tc>
        <w:tc>
          <w:tcPr>
            <w:tcW w:w="1420" w:type="dxa"/>
            <w:vAlign w:val="center"/>
          </w:tcPr>
          <w:p w14:paraId="1F70A7D4">
            <w:pPr>
              <w:spacing w:after="0" w:line="240" w:lineRule="auto"/>
              <w:jc w:val="center"/>
            </w:pPr>
            <w:r>
              <w:rPr>
                <w:rFonts w:ascii="仿宋_GB2312" w:hAnsi="仿宋_GB2312" w:eastAsia="仿宋_GB2312"/>
                <w:b w:val="0"/>
                <w:sz w:val="24"/>
              </w:rPr>
              <w:t>边疆宾馆有限责任公司</w:t>
            </w:r>
          </w:p>
        </w:tc>
        <w:tc>
          <w:tcPr>
            <w:tcW w:w="2708" w:type="dxa"/>
            <w:vAlign w:val="center"/>
          </w:tcPr>
          <w:p w14:paraId="725D50BC">
            <w:pPr>
              <w:spacing w:after="0" w:line="240" w:lineRule="auto"/>
              <w:jc w:val="center"/>
              <w:rPr>
                <w:rFonts w:ascii="仿宋_GB2312" w:hAnsi="仿宋_GB2312" w:eastAsia="仿宋_GB2312"/>
                <w:b w:val="0"/>
                <w:sz w:val="24"/>
              </w:rPr>
            </w:pPr>
            <w:r>
              <w:rPr>
                <w:rFonts w:ascii="仿宋_GB2312" w:hAnsi="仿宋_GB2312" w:eastAsia="仿宋_GB2312"/>
                <w:b w:val="0"/>
                <w:sz w:val="24"/>
              </w:rPr>
              <w:t>新疆大学</w:t>
            </w:r>
          </w:p>
          <w:p w14:paraId="3C64F97F">
            <w:pPr>
              <w:spacing w:after="0" w:line="240" w:lineRule="auto"/>
              <w:jc w:val="center"/>
              <w:rPr>
                <w:rFonts w:hint="default" w:ascii="仿宋_GB2312" w:hAnsi="仿宋_GB2312" w:eastAsia="仿宋_GB2312"/>
                <w:b w:val="0"/>
                <w:sz w:val="24"/>
                <w:lang w:val="en-US" w:eastAsia="zh-CN"/>
              </w:rPr>
            </w:pPr>
            <w:r>
              <w:rPr>
                <w:rFonts w:hint="eastAsia" w:ascii="仿宋_GB2312" w:hAnsi="仿宋_GB2312" w:eastAsia="仿宋_GB2312"/>
                <w:b w:val="0"/>
                <w:sz w:val="24"/>
                <w:lang w:val="en-US" w:eastAsia="zh-CN"/>
              </w:rPr>
              <w:t>新疆财经大学</w:t>
            </w:r>
          </w:p>
        </w:tc>
      </w:tr>
      <w:tr w14:paraId="512A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vAlign w:val="center"/>
          </w:tcPr>
          <w:p w14:paraId="326E7D13">
            <w:pPr>
              <w:spacing w:after="0" w:line="240" w:lineRule="auto"/>
              <w:jc w:val="center"/>
            </w:pPr>
            <w:r>
              <w:rPr>
                <w:rFonts w:ascii="仿宋_GB2312" w:hAnsi="仿宋_GB2312" w:eastAsia="仿宋_GB2312"/>
                <w:b w:val="0"/>
                <w:sz w:val="24"/>
              </w:rPr>
              <w:t>课题三</w:t>
            </w:r>
          </w:p>
        </w:tc>
        <w:tc>
          <w:tcPr>
            <w:tcW w:w="2570" w:type="dxa"/>
            <w:vAlign w:val="center"/>
          </w:tcPr>
          <w:p w14:paraId="733C696F">
            <w:pPr>
              <w:spacing w:after="0" w:line="240" w:lineRule="auto"/>
              <w:jc w:val="center"/>
            </w:pPr>
            <w:r>
              <w:rPr>
                <w:rFonts w:hint="eastAsia" w:ascii="仿宋_GB2312" w:hAnsi="仿宋_GB2312" w:eastAsia="仿宋_GB2312"/>
                <w:b w:val="0"/>
                <w:sz w:val="24"/>
              </w:rPr>
              <w:t>跨境物流供应链合规风控、中断预警与韧性保障技术研发及产业化示范</w:t>
            </w:r>
          </w:p>
        </w:tc>
        <w:tc>
          <w:tcPr>
            <w:tcW w:w="1420" w:type="dxa"/>
            <w:vAlign w:val="center"/>
          </w:tcPr>
          <w:p w14:paraId="63F864A1">
            <w:pPr>
              <w:spacing w:after="0" w:line="240" w:lineRule="auto"/>
              <w:jc w:val="center"/>
            </w:pPr>
            <w:r>
              <w:rPr>
                <w:rFonts w:ascii="仿宋_GB2312" w:hAnsi="仿宋_GB2312" w:eastAsia="仿宋_GB2312"/>
                <w:b w:val="0"/>
                <w:sz w:val="24"/>
              </w:rPr>
              <w:t>新疆财经大学</w:t>
            </w:r>
          </w:p>
        </w:tc>
        <w:tc>
          <w:tcPr>
            <w:tcW w:w="2708" w:type="dxa"/>
            <w:vAlign w:val="center"/>
          </w:tcPr>
          <w:p w14:paraId="4D029AEE">
            <w:pPr>
              <w:spacing w:after="0" w:line="240" w:lineRule="auto"/>
              <w:jc w:val="center"/>
              <w:rPr>
                <w:rFonts w:ascii="仿宋_GB2312" w:hAnsi="仿宋_GB2312" w:eastAsia="仿宋_GB2312"/>
                <w:b w:val="0"/>
                <w:sz w:val="24"/>
              </w:rPr>
            </w:pPr>
          </w:p>
          <w:p w14:paraId="5A658C70">
            <w:pPr>
              <w:spacing w:after="0" w:line="240" w:lineRule="auto"/>
              <w:jc w:val="center"/>
              <w:rPr>
                <w:rFonts w:ascii="仿宋_GB2312" w:hAnsi="仿宋_GB2312" w:eastAsia="仿宋_GB2312"/>
                <w:b w:val="0"/>
                <w:sz w:val="24"/>
              </w:rPr>
            </w:pPr>
            <w:r>
              <w:rPr>
                <w:rFonts w:hint="eastAsia" w:ascii="仿宋_GB2312" w:hAnsi="仿宋_GB2312" w:eastAsia="仿宋_GB2312"/>
                <w:b w:val="0"/>
                <w:sz w:val="24"/>
                <w:highlight w:val="none"/>
                <w:lang w:val="en-US" w:eastAsia="zh-CN"/>
              </w:rPr>
              <w:t>中南</w:t>
            </w:r>
            <w:r>
              <w:rPr>
                <w:rFonts w:ascii="仿宋_GB2312" w:hAnsi="仿宋_GB2312" w:eastAsia="仿宋_GB2312"/>
                <w:b w:val="0"/>
                <w:sz w:val="24"/>
                <w:highlight w:val="none"/>
              </w:rPr>
              <w:t>财经大学</w:t>
            </w:r>
            <w:r>
              <w:rPr>
                <w:rFonts w:ascii="仿宋_GB2312" w:hAnsi="仿宋_GB2312" w:eastAsia="仿宋_GB2312"/>
                <w:b w:val="0"/>
                <w:sz w:val="24"/>
                <w:highlight w:val="none"/>
              </w:rPr>
              <w:br w:type="textWrapping"/>
            </w:r>
            <w:r>
              <w:rPr>
                <w:rFonts w:ascii="仿宋_GB2312" w:hAnsi="仿宋_GB2312" w:eastAsia="仿宋_GB2312"/>
                <w:b w:val="0"/>
                <w:sz w:val="24"/>
                <w:highlight w:val="none"/>
              </w:rPr>
              <w:t>边疆宾馆有限责任公司</w:t>
            </w:r>
          </w:p>
          <w:p w14:paraId="1E051ECD">
            <w:pPr>
              <w:spacing w:after="0" w:line="240" w:lineRule="auto"/>
              <w:jc w:val="center"/>
              <w:rPr>
                <w:rFonts w:hint="default" w:eastAsiaTheme="minorEastAsia"/>
                <w:lang w:val="en-US" w:eastAsia="zh-CN"/>
              </w:rPr>
            </w:pPr>
          </w:p>
        </w:tc>
      </w:tr>
    </w:tbl>
    <w:p w14:paraId="3CBC3AB4">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p>
    <w:p w14:paraId="09CBACEA">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三、具体分工</w:t>
      </w:r>
    </w:p>
    <w:p w14:paraId="2874B94A">
      <w:pPr>
        <w:pStyle w:val="5"/>
        <w:rPr>
          <w:rFonts w:hint="eastAsia" w:ascii="方正楷体_GBK" w:hAnsi="方正楷体_GBK" w:eastAsia="方正楷体_GBK" w:cs="方正楷体_GBK"/>
          <w:b/>
          <w:bCs/>
          <w:sz w:val="32"/>
          <w:szCs w:val="32"/>
          <w:lang w:val="en-US" w:eastAsia="zh-CN"/>
        </w:rPr>
      </w:pPr>
      <w:r>
        <w:rPr>
          <w:rFonts w:hint="eastAsia" w:ascii="方正楷体_GBK" w:hAnsi="方正楷体_GBK" w:eastAsia="方正楷体_GBK" w:cs="方正楷体_GBK"/>
          <w:b/>
          <w:bCs/>
          <w:sz w:val="32"/>
          <w:szCs w:val="32"/>
          <w:lang w:val="en-US" w:eastAsia="zh-CN"/>
        </w:rPr>
        <w:t>课题一：中亚跨境物流多语种语料库构建与大模型技术研发</w:t>
      </w:r>
    </w:p>
    <w:p w14:paraId="68F42B92">
      <w:pPr>
        <w:pStyle w:val="5"/>
        <w:rPr>
          <w:rFonts w:hint="default" w:cs="仿宋_GB2312"/>
          <w:b/>
          <w:bCs/>
          <w:sz w:val="32"/>
          <w:szCs w:val="32"/>
          <w:lang w:val="en-US" w:eastAsia="zh-CN"/>
        </w:rPr>
      </w:pPr>
      <w:r>
        <w:rPr>
          <w:rFonts w:hint="eastAsia" w:cs="仿宋_GB2312"/>
          <w:b/>
          <w:bCs/>
          <w:sz w:val="32"/>
          <w:szCs w:val="32"/>
          <w:lang w:val="en-US" w:eastAsia="zh-CN"/>
        </w:rPr>
        <w:t>（一）研究内容</w:t>
      </w:r>
    </w:p>
    <w:p w14:paraId="4BC60BB6">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1.</w:t>
      </w:r>
      <w:r>
        <w:rPr>
          <w:rFonts w:hint="eastAsia" w:ascii="Times New Roman" w:hAnsi="Times New Roman" w:eastAsia="仿宋_GB2312" w:cs="仿宋_GB2312"/>
          <w:sz w:val="32"/>
          <w:szCs w:val="32"/>
          <w:lang w:val="en-US" w:eastAsia="zh-CN"/>
        </w:rPr>
        <w:t>系统采集俄语、哈萨克语、吉尔吉斯语、乌兹别克语、土库曼语、塔吉克语的中亚六国跨境物流专业文本，构建涵盖信用证、商务活动合同、发票、入库单、提单/运单、配额证明、运输单据、汇票、装箱单、质检单、报关单、场站交接凭证、跨境货运合同、商检单证、境外对账资料、中亚各国物流法规政策文本等全单证类型的专属语料库，语料规模达到50万句对以上。</w:t>
      </w:r>
    </w:p>
    <w:p w14:paraId="1B9B2377">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2.</w:t>
      </w:r>
      <w:r>
        <w:rPr>
          <w:rFonts w:hint="eastAsia" w:ascii="Times New Roman" w:hAnsi="Times New Roman" w:eastAsia="仿宋_GB2312" w:cs="仿宋_GB2312"/>
          <w:sz w:val="32"/>
          <w:szCs w:val="32"/>
          <w:lang w:val="en-US" w:eastAsia="zh-CN"/>
        </w:rPr>
        <w:t>建立覆盖大宗贸易、一般贸易、转口贸易、9610(跨境电商B2C零售)、9710(跨境电商B2B直接出口)、9810(跨境电商出口海外仓)、1039(市场采购贸易)七种贸易模式的专业术语体系，术语覆盖量达到10万条以上，实现术语统一规整与语义消歧。</w:t>
      </w:r>
    </w:p>
    <w:p w14:paraId="6455CA90">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3.</w:t>
      </w:r>
      <w:r>
        <w:rPr>
          <w:rFonts w:hint="eastAsia" w:ascii="Times New Roman" w:hAnsi="Times New Roman" w:eastAsia="仿宋_GB2312" w:cs="仿宋_GB2312"/>
          <w:sz w:val="32"/>
          <w:szCs w:val="32"/>
          <w:lang w:val="en-US" w:eastAsia="zh-CN"/>
        </w:rPr>
        <w:t>基于国产自主可控大模型基座，形成适用于低资源语言场景的跨语言多模态大模型，支持俄语、哈萨克语、吉尔吉斯语、乌兹别克语、土库曼语、塔吉克语。</w:t>
      </w:r>
    </w:p>
    <w:p w14:paraId="4EBDCA52">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4.</w:t>
      </w:r>
      <w:r>
        <w:rPr>
          <w:rFonts w:hint="eastAsia" w:ascii="Times New Roman" w:hAnsi="Times New Roman" w:eastAsia="仿宋_GB2312" w:cs="仿宋_GB2312"/>
          <w:sz w:val="32"/>
          <w:szCs w:val="32"/>
          <w:lang w:val="en-US" w:eastAsia="zh-CN"/>
        </w:rPr>
        <w:t>基于跨语言多模态大模型，研发边境仓货物身份智能识别技术，基于射频识别、二维码、视觉识别等多模态融合方法，实现货物入库、出库、中转全流程身份自动识别与追踪。研发运输车辆货物身份智能识别系统，支持车厢内货物批量识别与清单自动核对。</w:t>
      </w:r>
    </w:p>
    <w:p w14:paraId="72DDD326">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5.</w:t>
      </w:r>
      <w:r>
        <w:rPr>
          <w:rFonts w:hint="eastAsia" w:ascii="Times New Roman" w:hAnsi="Times New Roman" w:eastAsia="仿宋_GB2312" w:cs="仿宋_GB2312"/>
          <w:sz w:val="32"/>
          <w:szCs w:val="32"/>
          <w:lang w:val="en-US" w:eastAsia="zh-CN"/>
        </w:rPr>
        <w:t>基于跨语言多模态大模型，研发多语言单证智能处理技术，实现多式联运提单、报关单、合同、发票、装箱单、原产地证等核心单证的光学字符识别、字段抽取、逻辑校验与交叉比对。支持TIR国际公路运输与跨境电商多模式叠加作业的单证快速处理。</w:t>
      </w:r>
    </w:p>
    <w:p w14:paraId="19CF7E59">
      <w:pPr>
        <w:pStyle w:val="5"/>
        <w:rPr>
          <w:rFonts w:hint="eastAsia" w:ascii="Times New Roman" w:hAnsi="Times New Roman" w:eastAsia="仿宋_GB2312" w:cs="仿宋_GB2312"/>
          <w:b/>
          <w:bCs/>
          <w:sz w:val="32"/>
          <w:szCs w:val="32"/>
          <w:lang w:val="en-US" w:eastAsia="zh-CN"/>
        </w:rPr>
      </w:pPr>
      <w:r>
        <w:rPr>
          <w:rFonts w:hint="eastAsia" w:cs="仿宋_GB2312"/>
          <w:b/>
          <w:bCs/>
          <w:sz w:val="32"/>
          <w:szCs w:val="32"/>
          <w:lang w:val="en-US" w:eastAsia="zh-CN"/>
        </w:rPr>
        <w:t>（二）课题</w:t>
      </w:r>
      <w:r>
        <w:rPr>
          <w:rFonts w:hint="eastAsia" w:ascii="Times New Roman" w:hAnsi="Times New Roman" w:eastAsia="仿宋_GB2312" w:cs="仿宋_GB2312"/>
          <w:b/>
          <w:bCs/>
          <w:sz w:val="32"/>
          <w:szCs w:val="32"/>
          <w:lang w:val="en-US" w:eastAsia="zh-CN"/>
        </w:rPr>
        <w:t>考核指标</w:t>
      </w:r>
    </w:p>
    <w:p w14:paraId="01764383">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1.</w:t>
      </w:r>
      <w:r>
        <w:rPr>
          <w:rFonts w:hint="eastAsia" w:ascii="Times New Roman" w:hAnsi="Times New Roman" w:eastAsia="仿宋_GB2312" w:cs="仿宋_GB2312"/>
          <w:sz w:val="32"/>
          <w:szCs w:val="32"/>
          <w:lang w:val="en-US" w:eastAsia="zh-CN"/>
        </w:rPr>
        <w:t>中亚六国跨境物流垂直语料库规模达到50万句对以上；</w:t>
      </w:r>
    </w:p>
    <w:p w14:paraId="283C99DA">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2.</w:t>
      </w:r>
      <w:r>
        <w:rPr>
          <w:rFonts w:hint="eastAsia" w:ascii="Times New Roman" w:hAnsi="Times New Roman" w:eastAsia="仿宋_GB2312" w:cs="仿宋_GB2312"/>
          <w:sz w:val="32"/>
          <w:szCs w:val="32"/>
          <w:lang w:val="en-US" w:eastAsia="zh-CN"/>
        </w:rPr>
        <w:t>专业术语体系覆盖量达到10万条以上；</w:t>
      </w:r>
    </w:p>
    <w:p w14:paraId="46A60024">
      <w:pPr>
        <w:pStyle w:val="5"/>
        <w:rPr>
          <w:rFonts w:hint="eastAsia" w:ascii="Times New Roman" w:hAnsi="Times New Roman" w:eastAsia="仿宋_GB2312" w:cs="仿宋_GB2312"/>
          <w:color w:val="auto"/>
          <w:sz w:val="32"/>
          <w:szCs w:val="32"/>
          <w:lang w:val="en-US" w:eastAsia="zh-CN"/>
        </w:rPr>
      </w:pPr>
      <w:r>
        <w:rPr>
          <w:rFonts w:hint="eastAsia" w:cs="仿宋_GB2312"/>
          <w:sz w:val="32"/>
          <w:szCs w:val="32"/>
          <w:lang w:val="en-US" w:eastAsia="zh-CN"/>
        </w:rPr>
        <w:t>3.</w:t>
      </w:r>
      <w:r>
        <w:rPr>
          <w:rFonts w:hint="eastAsia" w:ascii="Times New Roman" w:hAnsi="Times New Roman" w:eastAsia="仿宋_GB2312" w:cs="仿宋_GB2312"/>
          <w:sz w:val="32"/>
          <w:szCs w:val="32"/>
          <w:lang w:val="en-US" w:eastAsia="zh-CN"/>
        </w:rPr>
        <w:t>跨境物流专业单证翻译准确率达到97%以上，核心场景准确率达到98.5%以上；</w:t>
      </w:r>
    </w:p>
    <w:p w14:paraId="050C77F2">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4.</w:t>
      </w:r>
      <w:r>
        <w:rPr>
          <w:rFonts w:hint="eastAsia" w:ascii="Times New Roman" w:hAnsi="Times New Roman" w:eastAsia="仿宋_GB2312" w:cs="仿宋_GB2312"/>
          <w:sz w:val="32"/>
          <w:szCs w:val="32"/>
          <w:lang w:val="en-US" w:eastAsia="zh-CN"/>
        </w:rPr>
        <w:t>货物身份智能识别准确率达到99%以上；</w:t>
      </w:r>
    </w:p>
    <w:p w14:paraId="54592575">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5.</w:t>
      </w:r>
      <w:r>
        <w:rPr>
          <w:rFonts w:hint="eastAsia" w:ascii="Times New Roman" w:hAnsi="Times New Roman" w:eastAsia="仿宋_GB2312" w:cs="仿宋_GB2312"/>
          <w:sz w:val="32"/>
          <w:szCs w:val="32"/>
          <w:lang w:val="en-US" w:eastAsia="zh-CN"/>
        </w:rPr>
        <w:t>多语言单证光学字符识别准确率达到99%以上。</w:t>
      </w:r>
    </w:p>
    <w:p w14:paraId="73F575A4">
      <w:pPr>
        <w:pStyle w:val="5"/>
        <w:rPr>
          <w:rFonts w:hint="eastAsia" w:cs="仿宋_GB2312"/>
          <w:color w:val="auto"/>
          <w:sz w:val="32"/>
          <w:szCs w:val="32"/>
          <w:highlight w:val="yellow"/>
          <w:lang w:val="en-US" w:eastAsia="zh-CN"/>
        </w:rPr>
      </w:pPr>
      <w:r>
        <w:rPr>
          <w:rFonts w:hint="eastAsia" w:cs="仿宋_GB2312"/>
          <w:color w:val="auto"/>
          <w:sz w:val="32"/>
          <w:szCs w:val="32"/>
          <w:highlight w:val="yellow"/>
          <w:lang w:val="en-US" w:eastAsia="zh-CN"/>
        </w:rPr>
        <w:t>6.授权发明专利2件以上，获得软件著作权4项以上，发表高水平论文2篇。</w:t>
      </w:r>
    </w:p>
    <w:p w14:paraId="1E8078AC">
      <w:pPr>
        <w:pStyle w:val="5"/>
        <w:rPr>
          <w:rFonts w:hint="default" w:cs="仿宋_GB2312"/>
          <w:color w:val="auto"/>
          <w:sz w:val="32"/>
          <w:szCs w:val="32"/>
          <w:highlight w:val="yellow"/>
          <w:lang w:val="en-US" w:eastAsia="zh-CN"/>
        </w:rPr>
      </w:pPr>
      <w:r>
        <w:rPr>
          <w:rFonts w:hint="eastAsia" w:cs="仿宋_GB2312"/>
          <w:color w:val="auto"/>
          <w:sz w:val="32"/>
          <w:szCs w:val="32"/>
          <w:highlight w:val="yellow"/>
          <w:lang w:val="en-US" w:eastAsia="zh-CN"/>
        </w:rPr>
        <w:t>7.制定《中亚跨境物流多语言单证处理技术规范》一项，争取申报地方标准。</w:t>
      </w:r>
    </w:p>
    <w:p w14:paraId="18680E03">
      <w:pPr>
        <w:pStyle w:val="5"/>
        <w:rPr>
          <w:rFonts w:hint="eastAsia" w:ascii="Times New Roman" w:hAnsi="Times New Roman" w:eastAsia="仿宋_GB2312" w:cs="仿宋_GB2312"/>
          <w:b/>
          <w:bCs/>
          <w:sz w:val="32"/>
          <w:szCs w:val="32"/>
          <w:lang w:val="en-US" w:eastAsia="zh-CN"/>
        </w:rPr>
      </w:pPr>
      <w:r>
        <w:rPr>
          <w:rFonts w:hint="eastAsia" w:cs="仿宋_GB2312"/>
          <w:b/>
          <w:bCs/>
          <w:sz w:val="32"/>
          <w:szCs w:val="32"/>
          <w:lang w:val="en-US" w:eastAsia="zh-CN"/>
        </w:rPr>
        <w:t>（三）</w:t>
      </w:r>
      <w:r>
        <w:rPr>
          <w:rFonts w:hint="eastAsia" w:ascii="Times New Roman" w:hAnsi="Times New Roman" w:eastAsia="仿宋_GB2312" w:cs="仿宋_GB2312"/>
          <w:b/>
          <w:bCs/>
          <w:sz w:val="32"/>
          <w:szCs w:val="32"/>
          <w:lang w:val="en-US" w:eastAsia="zh-CN"/>
        </w:rPr>
        <w:t>单位分工</w:t>
      </w:r>
    </w:p>
    <w:p w14:paraId="7E311707">
      <w:pPr>
        <w:pStyle w:val="5"/>
        <w:rPr>
          <w:rFonts w:hint="eastAsia" w:cs="仿宋_GB2312"/>
          <w:sz w:val="32"/>
          <w:szCs w:val="32"/>
          <w:lang w:val="en-US" w:eastAsia="zh-CN"/>
        </w:rPr>
      </w:pPr>
      <w:r>
        <w:rPr>
          <w:rFonts w:hint="eastAsia" w:cs="仿宋_GB2312"/>
          <w:sz w:val="32"/>
          <w:szCs w:val="32"/>
          <w:lang w:val="en-US" w:eastAsia="zh-CN"/>
        </w:rPr>
        <w:t>1.牵头单位</w:t>
      </w:r>
    </w:p>
    <w:p w14:paraId="0360A07F">
      <w:pPr>
        <w:pStyle w:val="5"/>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上海</w:t>
      </w:r>
      <w:r>
        <w:rPr>
          <w:rFonts w:hint="eastAsia" w:ascii="Times New Roman" w:hAnsi="Times New Roman" w:eastAsia="仿宋_GB2312" w:cs="仿宋_GB2312"/>
          <w:sz w:val="32"/>
          <w:szCs w:val="32"/>
          <w:lang w:val="en-US" w:eastAsia="zh-CN"/>
        </w:rPr>
        <w:t>财大：语料库标注构建、大模型微调、单证抽取算法研发；</w:t>
      </w:r>
      <w:r>
        <w:rPr>
          <w:rFonts w:hint="eastAsia" w:cs="仿宋_GB2312"/>
          <w:sz w:val="32"/>
          <w:szCs w:val="32"/>
          <w:lang w:val="en-US" w:eastAsia="zh-CN"/>
        </w:rPr>
        <w:t>授权发明专利1项；高质量论文1篇；软件著作1个</w:t>
      </w:r>
    </w:p>
    <w:p w14:paraId="526B5547">
      <w:pPr>
        <w:pStyle w:val="5"/>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2.参与单位</w:t>
      </w:r>
    </w:p>
    <w:p w14:paraId="7B02513F">
      <w:pPr>
        <w:pStyle w:val="5"/>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新疆财大：行业单证样本供给、业务场景校验、术语体系梳理；</w:t>
      </w:r>
      <w:r>
        <w:rPr>
          <w:rFonts w:hint="eastAsia" w:cs="仿宋_GB2312"/>
          <w:sz w:val="32"/>
          <w:szCs w:val="32"/>
          <w:lang w:val="en-US" w:eastAsia="zh-CN"/>
        </w:rPr>
        <w:t>制定《中亚跨境物流多语言单证处理技术规范》一项</w:t>
      </w:r>
    </w:p>
    <w:p w14:paraId="564AA992">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中科院新疆理化所：多语种文字降噪、少数民族文本识别优化</w:t>
      </w:r>
      <w:r>
        <w:rPr>
          <w:rFonts w:hint="eastAsia" w:cs="仿宋_GB2312"/>
          <w:sz w:val="32"/>
          <w:szCs w:val="32"/>
          <w:lang w:val="en-US" w:eastAsia="zh-CN"/>
        </w:rPr>
        <w:t>；高质量论文1篇；软件著作1个</w:t>
      </w:r>
    </w:p>
    <w:p w14:paraId="61FD61B8">
      <w:pPr>
        <w:pStyle w:val="5"/>
        <w:rPr>
          <w:rFonts w:hint="eastAsia" w:ascii="方正楷体_GBK" w:hAnsi="方正楷体_GBK" w:eastAsia="方正楷体_GBK" w:cs="方正楷体_GBK"/>
          <w:b/>
          <w:bCs/>
          <w:sz w:val="32"/>
          <w:szCs w:val="32"/>
          <w:lang w:val="en-US" w:eastAsia="zh-CN"/>
        </w:rPr>
      </w:pPr>
      <w:r>
        <w:rPr>
          <w:rFonts w:hint="eastAsia" w:ascii="方正楷体_GBK" w:hAnsi="方正楷体_GBK" w:eastAsia="方正楷体_GBK" w:cs="方正楷体_GBK"/>
          <w:b/>
          <w:bCs/>
          <w:sz w:val="32"/>
          <w:szCs w:val="32"/>
          <w:lang w:val="en-US" w:eastAsia="zh-CN"/>
        </w:rPr>
        <w:t>课题二：跨境物流智能感知与弱网环境通信技术研发</w:t>
      </w:r>
    </w:p>
    <w:p w14:paraId="461D11D8">
      <w:pPr>
        <w:pStyle w:val="5"/>
        <w:rPr>
          <w:rFonts w:hint="default" w:ascii="Times New Roman" w:hAnsi="Times New Roman" w:eastAsia="仿宋_GB2312" w:cs="仿宋_GB2312"/>
          <w:b/>
          <w:bCs/>
          <w:sz w:val="32"/>
          <w:szCs w:val="32"/>
          <w:lang w:val="en-US" w:eastAsia="zh-CN"/>
        </w:rPr>
      </w:pPr>
      <w:r>
        <w:rPr>
          <w:rFonts w:hint="eastAsia" w:ascii="Times New Roman" w:hAnsi="Times New Roman" w:eastAsia="仿宋_GB2312" w:cs="仿宋_GB2312"/>
          <w:b/>
          <w:bCs/>
          <w:sz w:val="32"/>
          <w:szCs w:val="32"/>
          <w:lang w:val="en-US" w:eastAsia="zh-CN"/>
        </w:rPr>
        <w:t>（一）研究内容</w:t>
      </w:r>
    </w:p>
    <w:p w14:paraId="7708273A">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1.</w:t>
      </w:r>
      <w:r>
        <w:rPr>
          <w:rFonts w:hint="eastAsia" w:ascii="Times New Roman" w:hAnsi="Times New Roman" w:eastAsia="仿宋_GB2312" w:cs="仿宋_GB2312"/>
          <w:sz w:val="32"/>
          <w:szCs w:val="32"/>
          <w:lang w:val="en-US" w:eastAsia="zh-CN"/>
        </w:rPr>
        <w:t>研发货物防拆、防盗、防破损智能监测与告警技术，</w:t>
      </w:r>
    </w:p>
    <w:p w14:paraId="7986F291">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基于振动传感器、倾斜传感器、电子封志、光感检测等多模态融合方法，实现货物运输全过程状态实时监测与异常自动告警。研发货物破损智能识别算法，基于图像识别技术自动识别包装破损、变形等异常情况。</w:t>
      </w:r>
    </w:p>
    <w:p w14:paraId="652F652D">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2.</w:t>
      </w:r>
      <w:r>
        <w:rPr>
          <w:rFonts w:hint="eastAsia" w:ascii="Times New Roman" w:hAnsi="Times New Roman" w:eastAsia="仿宋_GB2312" w:cs="仿宋_GB2312"/>
          <w:sz w:val="32"/>
          <w:szCs w:val="32"/>
          <w:lang w:val="en-US" w:eastAsia="zh-CN"/>
        </w:rPr>
        <w:t>研发弱网环境下物联网设备稳定通信与数据上传技术，采用离线缓存、断点续传、数据压缩、边缘计算等方法，保障2G/3G网络环境下的设备稳定在线与数据可靠上传。研发物联网设备低功耗管理技术，延长边境仓、运输车辆等场景的传感器续航时间。</w:t>
      </w:r>
    </w:p>
    <w:p w14:paraId="25281665">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3.</w:t>
      </w:r>
      <w:r>
        <w:rPr>
          <w:rFonts w:hint="eastAsia" w:ascii="Times New Roman" w:hAnsi="Times New Roman" w:eastAsia="仿宋_GB2312" w:cs="仿宋_GB2312"/>
          <w:sz w:val="32"/>
          <w:szCs w:val="32"/>
          <w:lang w:val="en-US" w:eastAsia="zh-CN"/>
        </w:rPr>
        <w:t>研发仓储环境智能监测调控技术，基于温湿度传感器、安防摄像头、烟雾探测器、门禁系统等设备，实现边境仓仓储环境的实时监测与智能调控。研发异常环境自动预警与应急处理机制，保障仓储货物安全。</w:t>
      </w:r>
    </w:p>
    <w:p w14:paraId="5539B2C9">
      <w:pPr>
        <w:pStyle w:val="5"/>
        <w:rPr>
          <w:rFonts w:hint="eastAsia" w:ascii="Times New Roman" w:hAnsi="Times New Roman" w:eastAsia="仿宋_GB2312" w:cs="仿宋_GB2312"/>
          <w:b/>
          <w:bCs/>
          <w:sz w:val="32"/>
          <w:szCs w:val="32"/>
          <w:lang w:val="en-US" w:eastAsia="zh-CN"/>
        </w:rPr>
      </w:pPr>
      <w:r>
        <w:rPr>
          <w:rFonts w:hint="eastAsia" w:cs="仿宋_GB2312"/>
          <w:b/>
          <w:bCs/>
          <w:sz w:val="32"/>
          <w:szCs w:val="32"/>
          <w:lang w:val="en-US" w:eastAsia="zh-CN"/>
        </w:rPr>
        <w:t>（二）课题</w:t>
      </w:r>
      <w:r>
        <w:rPr>
          <w:rFonts w:hint="eastAsia" w:ascii="Times New Roman" w:hAnsi="Times New Roman" w:eastAsia="仿宋_GB2312" w:cs="仿宋_GB2312"/>
          <w:b/>
          <w:bCs/>
          <w:sz w:val="32"/>
          <w:szCs w:val="32"/>
          <w:lang w:val="en-US" w:eastAsia="zh-CN"/>
        </w:rPr>
        <w:t>考核指标</w:t>
      </w:r>
    </w:p>
    <w:p w14:paraId="1F4A7D86">
      <w:pPr>
        <w:pStyle w:val="5"/>
        <w:rPr>
          <w:rFonts w:hint="eastAsia" w:cs="仿宋_GB2312"/>
          <w:sz w:val="32"/>
          <w:szCs w:val="32"/>
          <w:lang w:val="en-US" w:eastAsia="zh-CN"/>
        </w:rPr>
      </w:pPr>
      <w:r>
        <w:rPr>
          <w:rFonts w:hint="eastAsia" w:cs="仿宋_GB2312"/>
          <w:sz w:val="32"/>
          <w:szCs w:val="32"/>
          <w:lang w:val="en-US" w:eastAsia="zh-CN"/>
        </w:rPr>
        <w:t>1.货物防拆防盗监测准确率达到99%以上；</w:t>
      </w:r>
    </w:p>
    <w:p w14:paraId="38BF8E73">
      <w:pPr>
        <w:pStyle w:val="5"/>
        <w:rPr>
          <w:rFonts w:hint="eastAsia" w:cs="仿宋_GB2312"/>
          <w:sz w:val="32"/>
          <w:szCs w:val="32"/>
          <w:lang w:val="en-US" w:eastAsia="zh-CN"/>
        </w:rPr>
      </w:pPr>
      <w:r>
        <w:rPr>
          <w:rFonts w:hint="eastAsia" w:cs="仿宋_GB2312"/>
          <w:sz w:val="32"/>
          <w:szCs w:val="32"/>
          <w:lang w:val="en-US" w:eastAsia="zh-CN"/>
        </w:rPr>
        <w:t>2.弱网环境数据上传成功率达到99.5%以上；</w:t>
      </w:r>
    </w:p>
    <w:p w14:paraId="56738E8D">
      <w:pPr>
        <w:pStyle w:val="5"/>
        <w:rPr>
          <w:rFonts w:hint="eastAsia" w:cs="仿宋_GB2312"/>
          <w:sz w:val="32"/>
          <w:szCs w:val="32"/>
          <w:lang w:val="en-US" w:eastAsia="zh-CN"/>
        </w:rPr>
      </w:pPr>
      <w:r>
        <w:rPr>
          <w:rFonts w:hint="eastAsia" w:cs="仿宋_GB2312"/>
          <w:sz w:val="32"/>
          <w:szCs w:val="32"/>
          <w:lang w:val="en-US" w:eastAsia="zh-CN"/>
        </w:rPr>
        <w:t>3.仓储环境智能调控响应时间控制在30秒以内，口岸场站数字镜像模型更新延迟控制在3秒以内，实现物理空间与数字空间的近实时映射，集成地理信息、场站布局、设备状态、货物堆存、车辆调度多维数据。</w:t>
      </w:r>
    </w:p>
    <w:p w14:paraId="13DA9D81">
      <w:pPr>
        <w:pStyle w:val="5"/>
        <w:rPr>
          <w:rFonts w:hint="eastAsia" w:cs="仿宋_GB2312"/>
          <w:sz w:val="32"/>
          <w:szCs w:val="32"/>
          <w:highlight w:val="yellow"/>
          <w:lang w:val="en-US" w:eastAsia="zh-CN"/>
        </w:rPr>
      </w:pPr>
      <w:r>
        <w:rPr>
          <w:rFonts w:hint="eastAsia" w:cs="仿宋_GB2312"/>
          <w:sz w:val="32"/>
          <w:szCs w:val="32"/>
          <w:highlight w:val="yellow"/>
          <w:lang w:val="en-US" w:eastAsia="zh-CN"/>
        </w:rPr>
        <w:t>4.授权发明专利2件，获得软件著作权4项，发表高水情平论文2篇。</w:t>
      </w:r>
    </w:p>
    <w:p w14:paraId="5168708F">
      <w:pPr>
        <w:pStyle w:val="5"/>
        <w:rPr>
          <w:rFonts w:hint="default" w:cs="仿宋_GB2312"/>
          <w:sz w:val="32"/>
          <w:szCs w:val="32"/>
          <w:lang w:val="en-US" w:eastAsia="zh-CN"/>
        </w:rPr>
      </w:pPr>
      <w:r>
        <w:rPr>
          <w:rFonts w:hint="eastAsia" w:cs="仿宋_GB2312"/>
          <w:sz w:val="32"/>
          <w:szCs w:val="32"/>
          <w:highlight w:val="yellow"/>
          <w:lang w:val="en-US" w:eastAsia="zh-CN"/>
        </w:rPr>
        <w:t>5.制定《跨境物流智能感知与通信技术标准》一项</w:t>
      </w:r>
    </w:p>
    <w:p w14:paraId="6371FC44">
      <w:pPr>
        <w:pStyle w:val="5"/>
        <w:rPr>
          <w:rFonts w:hint="eastAsia" w:cs="仿宋_GB2312"/>
          <w:b/>
          <w:bCs/>
          <w:sz w:val="32"/>
          <w:szCs w:val="32"/>
          <w:lang w:val="en-US" w:eastAsia="zh-CN"/>
        </w:rPr>
      </w:pPr>
      <w:r>
        <w:rPr>
          <w:rFonts w:hint="eastAsia" w:cs="仿宋_GB2312"/>
          <w:b/>
          <w:bCs/>
          <w:sz w:val="32"/>
          <w:szCs w:val="32"/>
          <w:lang w:val="en-US" w:eastAsia="zh-CN"/>
        </w:rPr>
        <w:t>（三）单位分工</w:t>
      </w:r>
    </w:p>
    <w:p w14:paraId="3BAA30CC">
      <w:pPr>
        <w:pStyle w:val="5"/>
        <w:rPr>
          <w:rFonts w:hint="eastAsia" w:cs="仿宋_GB2312"/>
          <w:sz w:val="32"/>
          <w:szCs w:val="32"/>
          <w:lang w:val="en-US" w:eastAsia="zh-CN"/>
        </w:rPr>
      </w:pPr>
      <w:r>
        <w:rPr>
          <w:rFonts w:hint="eastAsia" w:cs="仿宋_GB2312"/>
          <w:sz w:val="32"/>
          <w:szCs w:val="32"/>
          <w:lang w:val="en-US" w:eastAsia="zh-CN"/>
        </w:rPr>
        <w:t>1.牵头单位</w:t>
      </w:r>
    </w:p>
    <w:p w14:paraId="4D123E2C">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边疆宾馆：口岸仓储场景、设备现场调试与实测。</w:t>
      </w:r>
    </w:p>
    <w:p w14:paraId="6BB57874">
      <w:pPr>
        <w:pStyle w:val="5"/>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2.参与单位</w:t>
      </w:r>
    </w:p>
    <w:p w14:paraId="0794A549">
      <w:pPr>
        <w:pStyle w:val="5"/>
        <w:rPr>
          <w:rFonts w:hint="eastAsia" w:cs="仿宋_GB2312"/>
          <w:sz w:val="32"/>
          <w:szCs w:val="32"/>
          <w:lang w:val="en-US" w:eastAsia="zh-CN"/>
        </w:rPr>
      </w:pPr>
      <w:r>
        <w:rPr>
          <w:rFonts w:hint="eastAsia" w:cs="仿宋_GB2312"/>
          <w:sz w:val="32"/>
          <w:szCs w:val="32"/>
          <w:lang w:val="en-US" w:eastAsia="zh-CN"/>
        </w:rPr>
        <w:t>新疆大学</w:t>
      </w:r>
      <w:r>
        <w:rPr>
          <w:rFonts w:hint="eastAsia" w:ascii="Times New Roman" w:hAnsi="Times New Roman" w:eastAsia="仿宋_GB2312" w:cs="仿宋_GB2312"/>
          <w:sz w:val="32"/>
          <w:szCs w:val="32"/>
          <w:lang w:val="en-US" w:eastAsia="zh-CN"/>
        </w:rPr>
        <w:t>：场站多维数据集成、数字镜像调度模块开发</w:t>
      </w:r>
      <w:r>
        <w:rPr>
          <w:rFonts w:hint="eastAsia" w:cs="仿宋_GB2312"/>
          <w:sz w:val="32"/>
          <w:szCs w:val="32"/>
          <w:lang w:val="en-US" w:eastAsia="zh-CN"/>
        </w:rPr>
        <w:t>；</w:t>
      </w:r>
      <w:bookmarkStart w:id="0" w:name="_GoBack"/>
      <w:bookmarkEnd w:id="0"/>
      <w:r>
        <w:rPr>
          <w:rFonts w:hint="eastAsia" w:ascii="Times New Roman" w:hAnsi="Times New Roman" w:eastAsia="仿宋_GB2312" w:cs="仿宋_GB2312"/>
          <w:sz w:val="32"/>
          <w:szCs w:val="32"/>
          <w:lang w:val="en-US" w:eastAsia="zh-CN"/>
        </w:rPr>
        <w:t>多模态感知、边缘计算、加密传输硬件与算法</w:t>
      </w:r>
      <w:r>
        <w:rPr>
          <w:rFonts w:hint="eastAsia" w:cs="仿宋_GB2312"/>
          <w:sz w:val="32"/>
          <w:szCs w:val="32"/>
          <w:lang w:val="en-US" w:eastAsia="zh-CN"/>
        </w:rPr>
        <w:t>；授权发明专利2件</w:t>
      </w:r>
    </w:p>
    <w:p w14:paraId="3C82A563">
      <w:pPr>
        <w:pStyle w:val="5"/>
        <w:rPr>
          <w:rFonts w:hint="default" w:cs="仿宋_GB2312"/>
          <w:sz w:val="32"/>
          <w:szCs w:val="32"/>
          <w:lang w:val="en-US" w:eastAsia="zh-CN"/>
        </w:rPr>
      </w:pPr>
      <w:r>
        <w:rPr>
          <w:rFonts w:hint="eastAsia" w:cs="仿宋_GB2312"/>
          <w:sz w:val="32"/>
          <w:szCs w:val="32"/>
          <w:lang w:val="en-US" w:eastAsia="zh-CN"/>
        </w:rPr>
        <w:t>新疆财经大学：获得软件著作权4项，发表高水平论文2篇；制定《跨境物流智能感知与通信技术标准》一项</w:t>
      </w:r>
    </w:p>
    <w:p w14:paraId="53A49806">
      <w:pPr>
        <w:pStyle w:val="5"/>
        <w:rPr>
          <w:rFonts w:hint="eastAsia" w:cs="仿宋_GB2312"/>
          <w:b/>
          <w:bCs/>
          <w:sz w:val="32"/>
          <w:szCs w:val="32"/>
          <w:lang w:val="en-US" w:eastAsia="zh-CN"/>
        </w:rPr>
      </w:pPr>
      <w:r>
        <w:rPr>
          <w:rFonts w:hint="eastAsia" w:cs="仿宋_GB2312"/>
          <w:b/>
          <w:bCs/>
          <w:sz w:val="32"/>
          <w:szCs w:val="32"/>
          <w:lang w:val="en-US" w:eastAsia="zh-CN"/>
        </w:rPr>
        <w:t>预期性指标：</w:t>
      </w:r>
    </w:p>
    <w:p w14:paraId="340E2A57">
      <w:pPr>
        <w:pStyle w:val="5"/>
        <w:rPr>
          <w:rFonts w:hint="eastAsia" w:cs="仿宋_GB2312"/>
          <w:sz w:val="32"/>
          <w:szCs w:val="32"/>
          <w:highlight w:val="yellow"/>
          <w:lang w:val="en-US" w:eastAsia="zh-CN"/>
        </w:rPr>
      </w:pPr>
      <w:r>
        <w:rPr>
          <w:rFonts w:hint="eastAsia" w:cs="仿宋_GB2312"/>
          <w:sz w:val="32"/>
          <w:szCs w:val="32"/>
          <w:highlight w:val="yellow"/>
          <w:lang w:val="en-US" w:eastAsia="zh-CN"/>
        </w:rPr>
        <w:t>（1）年服务跨境物流及外贸企业达到100家以上，其中中小微企业占比达到60%以上；</w:t>
      </w:r>
    </w:p>
    <w:p w14:paraId="1990472D">
      <w:pPr>
        <w:pStyle w:val="5"/>
        <w:rPr>
          <w:rFonts w:hint="eastAsia" w:cs="仿宋_GB2312"/>
          <w:sz w:val="32"/>
          <w:szCs w:val="32"/>
          <w:highlight w:val="yellow"/>
          <w:lang w:val="en-US" w:eastAsia="zh-CN"/>
        </w:rPr>
      </w:pPr>
      <w:r>
        <w:rPr>
          <w:rFonts w:hint="eastAsia" w:cs="仿宋_GB2312"/>
          <w:sz w:val="32"/>
          <w:szCs w:val="32"/>
          <w:highlight w:val="yellow"/>
          <w:lang w:val="en-US" w:eastAsia="zh-CN"/>
        </w:rPr>
        <w:t>（2）培养中亚跨境物流信息化复合型人才30人以上，培训跨境物流从业人员500人次以上；</w:t>
      </w:r>
    </w:p>
    <w:p w14:paraId="58B3FD8B">
      <w:pPr>
        <w:pStyle w:val="5"/>
        <w:rPr>
          <w:rFonts w:hint="eastAsia" w:ascii="Times New Roman" w:hAnsi="Times New Roman" w:eastAsia="仿宋_GB2312" w:cs="仿宋_GB2312"/>
          <w:sz w:val="32"/>
          <w:szCs w:val="32"/>
          <w:highlight w:val="yellow"/>
          <w:lang w:val="en-US" w:eastAsia="zh-CN"/>
        </w:rPr>
      </w:pPr>
      <w:r>
        <w:rPr>
          <w:rFonts w:hint="eastAsia" w:cs="仿宋_GB2312"/>
          <w:sz w:val="32"/>
          <w:szCs w:val="32"/>
          <w:highlight w:val="yellow"/>
          <w:lang w:val="en-US" w:eastAsia="zh-CN"/>
        </w:rPr>
        <w:t>（3）带动示范企业新增营业收入达到5000万元以上。</w:t>
      </w:r>
    </w:p>
    <w:p w14:paraId="64C0B7A0">
      <w:pPr>
        <w:pStyle w:val="5"/>
        <w:rPr>
          <w:rFonts w:hint="eastAsia" w:ascii="方正楷体_GBK" w:hAnsi="方正楷体_GBK" w:eastAsia="方正楷体_GBK" w:cs="方正楷体_GBK"/>
          <w:b/>
          <w:bCs/>
          <w:sz w:val="32"/>
          <w:szCs w:val="32"/>
          <w:lang w:val="en-US" w:eastAsia="zh-CN"/>
        </w:rPr>
      </w:pPr>
      <w:r>
        <w:rPr>
          <w:rFonts w:hint="eastAsia" w:ascii="方正楷体_GBK" w:hAnsi="方正楷体_GBK" w:eastAsia="方正楷体_GBK" w:cs="方正楷体_GBK"/>
          <w:b/>
          <w:bCs/>
          <w:sz w:val="32"/>
          <w:szCs w:val="32"/>
          <w:lang w:val="en-US" w:eastAsia="zh-CN"/>
        </w:rPr>
        <w:t>课题三：跨境物流供应链合规风控、中断预警与韧性保障技术研发及产业化示范</w:t>
      </w:r>
    </w:p>
    <w:p w14:paraId="31919CAF">
      <w:pPr>
        <w:pStyle w:val="5"/>
        <w:rPr>
          <w:rFonts w:hint="default" w:cs="仿宋_GB2312"/>
          <w:sz w:val="32"/>
          <w:szCs w:val="32"/>
          <w:lang w:val="en-US" w:eastAsia="zh-CN"/>
        </w:rPr>
      </w:pPr>
      <w:r>
        <w:rPr>
          <w:rFonts w:hint="eastAsia" w:cs="仿宋_GB2312"/>
          <w:sz w:val="32"/>
          <w:szCs w:val="32"/>
          <w:lang w:val="en-US" w:eastAsia="zh-CN"/>
        </w:rPr>
        <w:t>（一）研究内容</w:t>
      </w:r>
    </w:p>
    <w:p w14:paraId="22764B20">
      <w:pPr>
        <w:pStyle w:val="5"/>
        <w:rPr>
          <w:rFonts w:hint="eastAsia" w:cs="仿宋_GB2312"/>
          <w:sz w:val="32"/>
          <w:szCs w:val="32"/>
          <w:lang w:val="en-US" w:eastAsia="zh-CN"/>
        </w:rPr>
      </w:pPr>
      <w:r>
        <w:rPr>
          <w:rFonts w:hint="eastAsia" w:cs="仿宋_GB2312"/>
          <w:sz w:val="32"/>
          <w:szCs w:val="32"/>
          <w:lang w:val="en-US" w:eastAsia="zh-CN"/>
        </w:rPr>
        <w:t>板块1跨境物流供应链合规与中断风险预警（原课题二）</w:t>
      </w:r>
    </w:p>
    <w:p w14:paraId="52218B8E">
      <w:pPr>
        <w:pStyle w:val="5"/>
        <w:rPr>
          <w:rFonts w:hint="eastAsia" w:cs="仿宋_GB2312"/>
          <w:sz w:val="32"/>
          <w:szCs w:val="32"/>
          <w:lang w:val="en-US" w:eastAsia="zh-CN"/>
        </w:rPr>
      </w:pPr>
      <w:r>
        <w:rPr>
          <w:rFonts w:hint="eastAsia" w:cs="仿宋_GB2312"/>
          <w:sz w:val="32"/>
          <w:szCs w:val="32"/>
          <w:lang w:val="en-US" w:eastAsia="zh-CN"/>
        </w:rPr>
        <w:t>1.系统梳理中国—中亚跨境物流供应链全流程合规规则，构建涵盖商品编码归类、原产地规则、禁限运清单、申报价值规范、检验检疫要求的供应链合规规则库。重点适配七种不同贸易模式的差异化合规要求。</w:t>
      </w:r>
    </w:p>
    <w:p w14:paraId="06DE479F">
      <w:pPr>
        <w:pStyle w:val="5"/>
        <w:rPr>
          <w:rFonts w:hint="eastAsia" w:cs="仿宋_GB2312"/>
          <w:sz w:val="32"/>
          <w:szCs w:val="32"/>
          <w:lang w:val="en-US" w:eastAsia="zh-CN"/>
        </w:rPr>
      </w:pPr>
      <w:r>
        <w:rPr>
          <w:rFonts w:hint="eastAsia" w:cs="仿宋_GB2312"/>
          <w:sz w:val="32"/>
          <w:szCs w:val="32"/>
          <w:lang w:val="en-US" w:eastAsia="zh-CN"/>
        </w:rPr>
        <w:t>2.研发动态规则引擎，支持中亚各国物流政策的自动抓取、解析与规则库更新，政策变动响应周期控制在7天以内。对接乌鲁木齐海关“公路口岸+属地直通模式”改革，实现跨境电商多模式货物的通关流程优化。</w:t>
      </w:r>
    </w:p>
    <w:p w14:paraId="72816FB1">
      <w:pPr>
        <w:pStyle w:val="5"/>
        <w:rPr>
          <w:rFonts w:hint="eastAsia" w:cs="仿宋_GB2312"/>
          <w:sz w:val="32"/>
          <w:szCs w:val="32"/>
          <w:lang w:val="en-US" w:eastAsia="zh-CN"/>
        </w:rPr>
      </w:pPr>
      <w:r>
        <w:rPr>
          <w:rFonts w:hint="eastAsia" w:cs="仿宋_GB2312"/>
          <w:sz w:val="32"/>
          <w:szCs w:val="32"/>
          <w:lang w:val="en-US" w:eastAsia="zh-CN"/>
        </w:rPr>
        <w:t>3.研发供应链中断风险预警模型，基于图分析与传统规则推理混合方法，实现地缘政治风险、自然灾害、边境拥堵、疫情等突发事件的智能识别与分级预警。研发贸易真实性核查技术，通过物流轨迹、资金流、单证流多源数据融合，实现供应链背景真实性评估。</w:t>
      </w:r>
    </w:p>
    <w:p w14:paraId="004A8A03">
      <w:pPr>
        <w:pStyle w:val="5"/>
        <w:rPr>
          <w:rFonts w:hint="eastAsia" w:cs="仿宋_GB2312"/>
          <w:sz w:val="32"/>
          <w:szCs w:val="32"/>
          <w:lang w:val="en-US" w:eastAsia="zh-CN"/>
        </w:rPr>
      </w:pPr>
      <w:r>
        <w:rPr>
          <w:rFonts w:hint="eastAsia" w:cs="仿宋_GB2312"/>
          <w:sz w:val="32"/>
          <w:szCs w:val="32"/>
          <w:lang w:val="en-US" w:eastAsia="zh-CN"/>
        </w:rPr>
        <w:t>4.将合规风控算法与规则体系集成至跨境物流信息系统，助力企业实现报关前置自查、风险提前识别、政策自动追踪，解决报关错报、单证退回、合规处罚等经营痛点。</w:t>
      </w:r>
    </w:p>
    <w:p w14:paraId="28A62506">
      <w:pPr>
        <w:pStyle w:val="5"/>
        <w:rPr>
          <w:rFonts w:hint="eastAsia" w:cs="仿宋_GB2312"/>
          <w:sz w:val="32"/>
          <w:szCs w:val="32"/>
          <w:lang w:val="en-US" w:eastAsia="zh-CN"/>
        </w:rPr>
      </w:pPr>
      <w:r>
        <w:rPr>
          <w:rFonts w:hint="eastAsia" w:cs="仿宋_GB2312"/>
          <w:sz w:val="32"/>
          <w:szCs w:val="32"/>
          <w:lang w:val="en-US" w:eastAsia="zh-CN"/>
        </w:rPr>
        <w:t>板块2跨境物流供应链中断应对与韧性保障技术研发及产业化示范（原课题四）</w:t>
      </w:r>
    </w:p>
    <w:p w14:paraId="05E2FC9A">
      <w:pPr>
        <w:pStyle w:val="5"/>
        <w:rPr>
          <w:rFonts w:hint="eastAsia" w:cs="仿宋_GB2312"/>
          <w:sz w:val="32"/>
          <w:szCs w:val="32"/>
          <w:lang w:val="en-US" w:eastAsia="zh-CN"/>
        </w:rPr>
      </w:pPr>
      <w:r>
        <w:rPr>
          <w:rFonts w:hint="eastAsia" w:cs="仿宋_GB2312"/>
          <w:sz w:val="32"/>
          <w:szCs w:val="32"/>
          <w:lang w:val="en-US" w:eastAsia="zh-CN"/>
        </w:rPr>
        <w:t>1.研发跨境物流供应链中断应对管理系统，建立应急物资储备、运力调配、路线优化、时效保障的智能化决策机制。针对中亚地缘政治风险、自然灾害、边境拥堵、疫情等突发事件，实现应急物流的快速响应和精准投放。</w:t>
      </w:r>
    </w:p>
    <w:p w14:paraId="2185CD91">
      <w:pPr>
        <w:pStyle w:val="5"/>
        <w:rPr>
          <w:rFonts w:hint="eastAsia" w:cs="仿宋_GB2312"/>
          <w:sz w:val="32"/>
          <w:szCs w:val="32"/>
          <w:lang w:val="en-US" w:eastAsia="zh-CN"/>
        </w:rPr>
      </w:pPr>
      <w:r>
        <w:rPr>
          <w:rFonts w:hint="eastAsia" w:cs="仿宋_GB2312"/>
          <w:sz w:val="32"/>
          <w:szCs w:val="32"/>
          <w:lang w:val="en-US" w:eastAsia="zh-CN"/>
        </w:rPr>
        <w:t>2.研发供应链扰动自适应调度算法，针对网络中断、设备故障、政策突变、天气异常、边境拥堵等突发情况，实现作业计划的动态重排与资源优化配置。研发国外车辆调度管理系统，支持哈萨克斯坦、吉尔吉斯斯坦等中亚国家车辆的入境预约、在途监控、场站停靠、出境核销全流程数字化管理。</w:t>
      </w:r>
    </w:p>
    <w:p w14:paraId="2F664A2C">
      <w:pPr>
        <w:pStyle w:val="5"/>
        <w:rPr>
          <w:rFonts w:hint="eastAsia" w:cs="仿宋_GB2312"/>
          <w:sz w:val="32"/>
          <w:szCs w:val="32"/>
          <w:lang w:val="en-US" w:eastAsia="zh-CN"/>
        </w:rPr>
      </w:pPr>
      <w:r>
        <w:rPr>
          <w:rFonts w:hint="eastAsia" w:cs="仿宋_GB2312"/>
          <w:sz w:val="32"/>
          <w:szCs w:val="32"/>
          <w:lang w:val="en-US" w:eastAsia="zh-CN"/>
        </w:rPr>
        <w:t>3.整合多语言智能服务、供应链合规预警、智能感知通信、中断应对韧性四大核心技术模块，搭建一体化跨境物流智能信息系统。依托喀什、霍尔果斯、阿拉山口三大物流枢纽，联合五家以上龙头跨境物流企业开展全场景示范应用。</w:t>
      </w:r>
    </w:p>
    <w:p w14:paraId="1FF79344">
      <w:pPr>
        <w:pStyle w:val="5"/>
        <w:rPr>
          <w:rFonts w:hint="eastAsia" w:cs="仿宋_GB2312"/>
          <w:b/>
          <w:bCs/>
          <w:sz w:val="32"/>
          <w:szCs w:val="32"/>
          <w:lang w:val="en-US" w:eastAsia="zh-CN"/>
        </w:rPr>
      </w:pPr>
      <w:r>
        <w:rPr>
          <w:rFonts w:hint="eastAsia" w:cs="仿宋_GB2312"/>
          <w:b/>
          <w:bCs/>
          <w:sz w:val="32"/>
          <w:szCs w:val="32"/>
          <w:lang w:val="en-US" w:eastAsia="zh-CN"/>
        </w:rPr>
        <w:t>（二）课题考核指标</w:t>
      </w:r>
    </w:p>
    <w:p w14:paraId="4FD1634E">
      <w:pPr>
        <w:pStyle w:val="5"/>
        <w:rPr>
          <w:rFonts w:hint="eastAsia" w:cs="仿宋_GB2312"/>
          <w:sz w:val="32"/>
          <w:szCs w:val="32"/>
          <w:lang w:val="en-US" w:eastAsia="zh-CN"/>
        </w:rPr>
      </w:pPr>
      <w:r>
        <w:rPr>
          <w:rFonts w:hint="eastAsia" w:cs="仿宋_GB2312"/>
          <w:sz w:val="32"/>
          <w:szCs w:val="32"/>
          <w:lang w:val="en-US" w:eastAsia="zh-CN"/>
        </w:rPr>
        <w:t>1.约束性指标：</w:t>
      </w:r>
    </w:p>
    <w:p w14:paraId="5E81B449">
      <w:pPr>
        <w:pStyle w:val="5"/>
        <w:rPr>
          <w:rFonts w:hint="eastAsia" w:cs="仿宋_GB2312"/>
          <w:sz w:val="32"/>
          <w:szCs w:val="32"/>
          <w:lang w:val="en-US" w:eastAsia="zh-CN"/>
        </w:rPr>
      </w:pPr>
      <w:r>
        <w:rPr>
          <w:rFonts w:hint="eastAsia" w:cs="仿宋_GB2312"/>
          <w:sz w:val="32"/>
          <w:szCs w:val="32"/>
          <w:lang w:val="en-US" w:eastAsia="zh-CN"/>
        </w:rPr>
        <w:t>（1）供应链合规规则库知识节点数达到5万个以上；</w:t>
      </w:r>
    </w:p>
    <w:p w14:paraId="480780F2">
      <w:pPr>
        <w:pStyle w:val="5"/>
        <w:rPr>
          <w:rFonts w:hint="eastAsia" w:cs="仿宋_GB2312"/>
          <w:sz w:val="32"/>
          <w:szCs w:val="32"/>
          <w:lang w:val="en-US" w:eastAsia="zh-CN"/>
        </w:rPr>
      </w:pPr>
      <w:r>
        <w:rPr>
          <w:rFonts w:hint="eastAsia" w:cs="仿宋_GB2312"/>
          <w:sz w:val="32"/>
          <w:szCs w:val="32"/>
          <w:lang w:val="en-US" w:eastAsia="zh-CN"/>
        </w:rPr>
        <w:t>（2）中亚物流政策更新响应周期控制在7天以内；</w:t>
      </w:r>
    </w:p>
    <w:p w14:paraId="13BB76F5">
      <w:pPr>
        <w:pStyle w:val="5"/>
        <w:rPr>
          <w:rFonts w:hint="eastAsia" w:cs="仿宋_GB2312"/>
          <w:sz w:val="32"/>
          <w:szCs w:val="32"/>
          <w:lang w:val="en-US" w:eastAsia="zh-CN"/>
        </w:rPr>
      </w:pPr>
      <w:r>
        <w:rPr>
          <w:rFonts w:hint="eastAsia" w:cs="仿宋_GB2312"/>
          <w:sz w:val="32"/>
          <w:szCs w:val="32"/>
          <w:lang w:val="en-US" w:eastAsia="zh-CN"/>
        </w:rPr>
        <w:t>（3）供应链中断风险预警准确率达到95%以上，其中高风险项识别率达到98%以上；</w:t>
      </w:r>
    </w:p>
    <w:p w14:paraId="01012E90">
      <w:pPr>
        <w:pStyle w:val="5"/>
        <w:rPr>
          <w:rFonts w:hint="eastAsia" w:cs="仿宋_GB2312"/>
          <w:sz w:val="32"/>
          <w:szCs w:val="32"/>
          <w:lang w:val="en-US" w:eastAsia="zh-CN"/>
        </w:rPr>
      </w:pPr>
      <w:r>
        <w:rPr>
          <w:rFonts w:hint="eastAsia" w:cs="仿宋_GB2312"/>
          <w:sz w:val="32"/>
          <w:szCs w:val="32"/>
          <w:lang w:val="en-US" w:eastAsia="zh-CN"/>
        </w:rPr>
        <w:t>（4）一体化多语种跨境物流信息系统通过信息系统安全等级保护三级认证，数据传输采用国产密码算法加密；</w:t>
      </w:r>
    </w:p>
    <w:p w14:paraId="192B6840">
      <w:pPr>
        <w:pStyle w:val="5"/>
        <w:rPr>
          <w:rFonts w:hint="eastAsia" w:cs="仿宋_GB2312"/>
          <w:sz w:val="32"/>
          <w:szCs w:val="32"/>
          <w:lang w:val="en-US" w:eastAsia="zh-CN"/>
        </w:rPr>
      </w:pPr>
      <w:r>
        <w:rPr>
          <w:rFonts w:hint="eastAsia" w:cs="仿宋_GB2312"/>
          <w:sz w:val="32"/>
          <w:szCs w:val="32"/>
          <w:lang w:val="en-US" w:eastAsia="zh-CN"/>
        </w:rPr>
        <w:t>（5）制定《跨境物流供应链中断应对管理规范》标准一项，争取申报新疆地方标准或行业标准；</w:t>
      </w:r>
    </w:p>
    <w:p w14:paraId="65B698DD">
      <w:pPr>
        <w:pStyle w:val="5"/>
        <w:rPr>
          <w:rFonts w:hint="eastAsia" w:cs="仿宋_GB2312"/>
          <w:sz w:val="32"/>
          <w:szCs w:val="32"/>
          <w:lang w:val="en-US" w:eastAsia="zh-CN"/>
        </w:rPr>
      </w:pPr>
      <w:r>
        <w:rPr>
          <w:rFonts w:hint="eastAsia" w:cs="仿宋_GB2312"/>
          <w:sz w:val="32"/>
          <w:szCs w:val="32"/>
          <w:lang w:val="en-US" w:eastAsia="zh-CN"/>
        </w:rPr>
        <w:t>（6）在喀什、霍尔果斯、阿拉山口3个以上重点口岸完成示范应用，覆盖5家以上龙头跨境物流企业；</w:t>
      </w:r>
    </w:p>
    <w:p w14:paraId="7930105F">
      <w:pPr>
        <w:pStyle w:val="5"/>
        <w:rPr>
          <w:rFonts w:hint="eastAsia" w:cs="仿宋_GB2312"/>
          <w:sz w:val="32"/>
          <w:szCs w:val="32"/>
          <w:lang w:val="en-US" w:eastAsia="zh-CN"/>
        </w:rPr>
      </w:pPr>
      <w:r>
        <w:rPr>
          <w:rFonts w:hint="eastAsia" w:cs="仿宋_GB2312"/>
          <w:sz w:val="32"/>
          <w:szCs w:val="32"/>
          <w:lang w:val="en-US" w:eastAsia="zh-CN"/>
        </w:rPr>
        <w:t>（7）示范企业跨境关务人工成本降低30%以上，单证处理效率提升50%以上，通关前置筹备时长缩短50%以上，整体通关时效缩短40%以上，报关单证退回率降低40%以上；</w:t>
      </w:r>
    </w:p>
    <w:p w14:paraId="2E834C65">
      <w:pPr>
        <w:pStyle w:val="5"/>
        <w:rPr>
          <w:rFonts w:hint="eastAsia" w:cs="仿宋_GB2312"/>
          <w:sz w:val="32"/>
          <w:szCs w:val="32"/>
          <w:lang w:val="en-US" w:eastAsia="zh-CN"/>
        </w:rPr>
      </w:pPr>
      <w:r>
        <w:rPr>
          <w:rFonts w:hint="eastAsia" w:cs="仿宋_GB2312"/>
          <w:sz w:val="32"/>
          <w:szCs w:val="32"/>
          <w:lang w:val="en-US" w:eastAsia="zh-CN"/>
        </w:rPr>
        <w:t>（8）授权发明专利1件，获得软件著作权4项以上，发表高水平论文2篇。</w:t>
      </w:r>
    </w:p>
    <w:p w14:paraId="0425871D">
      <w:pPr>
        <w:pStyle w:val="5"/>
        <w:rPr>
          <w:rFonts w:hint="default" w:ascii="Times New Roman" w:hAnsi="Times New Roman" w:eastAsia="仿宋_GB2312" w:cs="仿宋_GB2312"/>
          <w:b/>
          <w:bCs/>
          <w:sz w:val="32"/>
          <w:szCs w:val="32"/>
          <w:lang w:val="en-US" w:eastAsia="zh-CN"/>
        </w:rPr>
      </w:pPr>
      <w:r>
        <w:rPr>
          <w:rFonts w:hint="eastAsia" w:cs="仿宋_GB2312"/>
          <w:b/>
          <w:bCs/>
          <w:sz w:val="32"/>
          <w:szCs w:val="32"/>
          <w:lang w:val="en-US" w:eastAsia="zh-CN"/>
        </w:rPr>
        <w:t>（三）</w:t>
      </w:r>
      <w:r>
        <w:rPr>
          <w:rFonts w:hint="eastAsia" w:ascii="Times New Roman" w:hAnsi="Times New Roman" w:eastAsia="仿宋_GB2312" w:cs="仿宋_GB2312"/>
          <w:b/>
          <w:bCs/>
          <w:sz w:val="32"/>
          <w:szCs w:val="32"/>
          <w:lang w:val="en-US" w:eastAsia="zh-CN"/>
        </w:rPr>
        <w:t>单位分工</w:t>
      </w:r>
    </w:p>
    <w:p w14:paraId="0DD2B260">
      <w:pPr>
        <w:pStyle w:val="5"/>
        <w:rPr>
          <w:rFonts w:hint="eastAsia" w:cs="仿宋_GB2312"/>
          <w:sz w:val="32"/>
          <w:szCs w:val="32"/>
          <w:lang w:val="en-US" w:eastAsia="zh-CN"/>
        </w:rPr>
      </w:pPr>
      <w:r>
        <w:rPr>
          <w:rFonts w:hint="eastAsia" w:cs="仿宋_GB2312"/>
          <w:sz w:val="32"/>
          <w:szCs w:val="32"/>
          <w:lang w:val="en-US" w:eastAsia="zh-CN"/>
        </w:rPr>
        <w:t>1.牵头单位</w:t>
      </w:r>
    </w:p>
    <w:p w14:paraId="2637CDF0">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新疆财大：课题统筹、合规知识库、预警引擎整体研发；</w:t>
      </w:r>
      <w:r>
        <w:rPr>
          <w:rFonts w:hint="eastAsia" w:cs="仿宋_GB2312"/>
          <w:sz w:val="32"/>
          <w:szCs w:val="32"/>
          <w:lang w:val="en-US" w:eastAsia="zh-CN"/>
        </w:rPr>
        <w:t>获得软件著作权2项以上，发表高水平论文1篇；制定《跨境物流供应链中断应对管理规范》标准一项，争取申报新疆地方标准或行业标准。</w:t>
      </w:r>
    </w:p>
    <w:p w14:paraId="552959E7">
      <w:pPr>
        <w:pStyle w:val="5"/>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2.参与单位</w:t>
      </w:r>
    </w:p>
    <w:p w14:paraId="6C830F4F">
      <w:pPr>
        <w:pStyle w:val="5"/>
        <w:rPr>
          <w:rFonts w:hint="eastAsia" w:ascii="Times New Roman" w:hAnsi="Times New Roman" w:eastAsia="仿宋_GB2312" w:cs="仿宋_GB2312"/>
          <w:sz w:val="32"/>
          <w:szCs w:val="32"/>
          <w:lang w:val="en-US" w:eastAsia="zh-CN"/>
        </w:rPr>
      </w:pPr>
      <w:r>
        <w:rPr>
          <w:rFonts w:hint="eastAsia" w:cs="仿宋_GB2312"/>
          <w:sz w:val="32"/>
          <w:szCs w:val="32"/>
          <w:lang w:val="en-US" w:eastAsia="zh-CN"/>
        </w:rPr>
        <w:t>中南财经</w:t>
      </w:r>
      <w:r>
        <w:rPr>
          <w:rFonts w:hint="eastAsia" w:ascii="Times New Roman" w:hAnsi="Times New Roman" w:eastAsia="仿宋_GB2312" w:cs="仿宋_GB2312"/>
          <w:sz w:val="32"/>
          <w:szCs w:val="32"/>
          <w:lang w:val="en-US" w:eastAsia="zh-CN"/>
        </w:rPr>
        <w:t>：供应链风险量化模型、多流数据融合算法；</w:t>
      </w:r>
      <w:r>
        <w:rPr>
          <w:rFonts w:hint="eastAsia" w:cs="仿宋_GB2312"/>
          <w:sz w:val="32"/>
          <w:szCs w:val="32"/>
          <w:lang w:val="en-US" w:eastAsia="zh-CN"/>
        </w:rPr>
        <w:t>获得软件著作权2项以上，发表高水平论文1篇；授权发明专利1件</w:t>
      </w:r>
    </w:p>
    <w:p w14:paraId="7410E22E">
      <w:pPr>
        <w:pStyle w:val="5"/>
        <w:rPr>
          <w:rFonts w:hint="default" w:ascii="Times New Roman" w:hAnsi="Times New Roman" w:eastAsia="仿宋_GB2312" w:cs="仿宋_GB2312"/>
          <w:sz w:val="32"/>
          <w:szCs w:val="32"/>
          <w:lang w:val="en-US" w:eastAsia="zh-CN"/>
        </w:rPr>
      </w:pPr>
      <w:r>
        <w:rPr>
          <w:rFonts w:hint="eastAsia" w:cs="仿宋_GB2312"/>
          <w:sz w:val="32"/>
          <w:szCs w:val="32"/>
          <w:lang w:val="en-US" w:eastAsia="zh-CN"/>
        </w:rPr>
        <w:t>边疆宾馆</w:t>
      </w:r>
      <w:r>
        <w:rPr>
          <w:rFonts w:hint="eastAsia" w:ascii="Times New Roman" w:hAnsi="Times New Roman" w:eastAsia="仿宋_GB2312" w:cs="仿宋_GB2312"/>
          <w:sz w:val="32"/>
          <w:szCs w:val="32"/>
          <w:lang w:val="en-US" w:eastAsia="zh-CN"/>
        </w:rPr>
        <w:t>：真实外贸业务数据供给、模型业务验证</w:t>
      </w:r>
      <w:r>
        <w:rPr>
          <w:rFonts w:hint="eastAsia" w:cs="仿宋_GB2312"/>
          <w:sz w:val="32"/>
          <w:szCs w:val="32"/>
          <w:lang w:val="en-US" w:eastAsia="zh-CN"/>
        </w:rPr>
        <w:t>与示范企业应用</w:t>
      </w:r>
    </w:p>
    <w:p w14:paraId="5F40B2B7">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五、组织管理与协调机制</w:t>
      </w:r>
    </w:p>
    <w:p w14:paraId="41FCD88C">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项目领导小组。由新疆财经大学分管校领导担任组长，各参与单位分管科研负责人担任副组长，各课题负责人为成员。领导小组负责项目重大事项决策、跨单位协调及与自治区科技厅沟通对接，原则上每季度召开一次联席会议。</w:t>
      </w:r>
    </w:p>
    <w:p w14:paraId="63EC5045">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（二）项目管理办公室。挂靠新疆财经大学科研处，设项目</w:t>
      </w:r>
      <w:r>
        <w:rPr>
          <w:rFonts w:hint="eastAsia" w:cs="仿宋_GB2312"/>
          <w:sz w:val="32"/>
          <w:szCs w:val="32"/>
          <w:lang w:val="en-US" w:eastAsia="zh-CN"/>
        </w:rPr>
        <w:t>负责人1名</w:t>
      </w:r>
      <w:r>
        <w:rPr>
          <w:rFonts w:hint="eastAsia" w:ascii="Times New Roman" w:hAnsi="Times New Roman" w:eastAsia="仿宋_GB2312" w:cs="仿宋_GB2312"/>
          <w:sz w:val="32"/>
          <w:szCs w:val="32"/>
          <w:lang w:val="en-US" w:eastAsia="zh-CN"/>
        </w:rPr>
        <w:t>，专职管理人员1—2名。负责日常管理、进度跟踪、经费监管、材料汇总及与自治区科技厅日常对接，实行月度工作简报制度。</w:t>
      </w:r>
    </w:p>
    <w:p w14:paraId="21AF4FBF">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（三）课题负责人制。各课题设立负责人1名，由课题牵头单位指定。课题负责人对本课题研究进度、经费使用、成果产出及数据真实性负直接责任，接受项目管理办公室日常监督。</w:t>
      </w:r>
    </w:p>
    <w:p w14:paraId="2C1E2FDD">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（四）技术专家组。由项目领导小组聘请区内外人工智能、跨境物流、信息安全等领域专家5—7人组成，负责技术路线把关、中期检查评估及重大技术问题咨询论证。</w:t>
      </w:r>
    </w:p>
    <w:p w14:paraId="7897CB5D">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（五）协同推进机制。各课题每月25日前向项目管理办公室提交工作进展简报；每季度末召开项目进展汇报会；每年度末组织考核评估，考核结果与后续经费拨付挂钩。</w:t>
      </w:r>
    </w:p>
    <w:p w14:paraId="63E1159B">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六）经费监管机制。项目总经费由新疆财经大学统一管理，各课题设立子账户。设备费、业务费、劳务费按课题任务书预算执行，超预算支出须提前报批。间接费用由总牵头单位统筹列支，用于项目管理、绩效激励及科研条件支撑。</w:t>
      </w:r>
    </w:p>
    <w:p w14:paraId="11128CBA">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（七）知识产权与成果共享。项目执行过程中形成的知识产权归各完成单位共有，具体权益分配由联合申报协议约定。论文发表须标注项目资助信息，软件著作权、专利等成果须按指南要求的时间节点完成。</w:t>
      </w:r>
    </w:p>
    <w:p w14:paraId="4401AAC2">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（八）变更与退出机制。项目执行过程中如需调整课题承担单位、经费分配或研究内容，须由课题负责人提出申请，经项目管理办公室审核、项目领导小组审议后，按程序报自治区科技厅批准。</w:t>
      </w:r>
    </w:p>
    <w:p w14:paraId="35515E4A">
      <w:pPr>
        <w:pStyle w:val="2"/>
        <w:keepNext/>
        <w:keepLines/>
        <w:numPr>
          <w:ilvl w:val="0"/>
          <w:numId w:val="0"/>
        </w:numPr>
        <w:topLinePunct w:val="0"/>
        <w:spacing w:before="0" w:beforeLines="0" w:beforeAutospacing="0" w:after="0" w:afterLines="0" w:afterAutospacing="0" w:line="560" w:lineRule="exact"/>
        <w:ind w:left="0" w:leftChars="0" w:firstLine="640" w:firstLineChars="200"/>
        <w:jc w:val="left"/>
        <w:outlineLvl w:val="0"/>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六、下一步工作安排</w:t>
      </w:r>
    </w:p>
    <w:p w14:paraId="794F79E3">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（一）各参与单位于2026年7月</w:t>
      </w:r>
      <w:r>
        <w:rPr>
          <w:rFonts w:hint="eastAsia" w:cs="仿宋_GB2312"/>
          <w:sz w:val="32"/>
          <w:szCs w:val="32"/>
          <w:lang w:val="en-US" w:eastAsia="zh-CN"/>
        </w:rPr>
        <w:t>31</w:t>
      </w:r>
      <w:r>
        <w:rPr>
          <w:rFonts w:hint="eastAsia" w:ascii="Times New Roman" w:hAnsi="Times New Roman" w:eastAsia="仿宋_GB2312" w:cs="仿宋_GB2312"/>
          <w:sz w:val="32"/>
          <w:szCs w:val="32"/>
          <w:lang w:val="en-US" w:eastAsia="zh-CN"/>
        </w:rPr>
        <w:t>日前反馈课题负责人及核心团队成员名单，并召集碰头会明确分工细节。</w:t>
      </w:r>
    </w:p>
    <w:p w14:paraId="1A688EC9">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（二）2026年</w:t>
      </w:r>
      <w:r>
        <w:rPr>
          <w:rFonts w:hint="eastAsia" w:cs="仿宋_GB2312"/>
          <w:sz w:val="32"/>
          <w:szCs w:val="32"/>
          <w:lang w:val="en-US" w:eastAsia="zh-CN"/>
        </w:rPr>
        <w:t>8月5日</w:t>
      </w:r>
      <w:r>
        <w:rPr>
          <w:rFonts w:hint="eastAsia" w:ascii="Times New Roman" w:hAnsi="Times New Roman" w:eastAsia="仿宋_GB2312" w:cs="仿宋_GB2312"/>
          <w:sz w:val="32"/>
          <w:szCs w:val="32"/>
          <w:lang w:val="en-US" w:eastAsia="zh-CN"/>
        </w:rPr>
        <w:t>前完成联合申报协议起草，经各单位科研管理部门及法务审核后签署。</w:t>
      </w:r>
    </w:p>
    <w:p w14:paraId="513815E9">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（三）2026年8月</w:t>
      </w:r>
      <w:r>
        <w:rPr>
          <w:rFonts w:hint="eastAsia" w:cs="仿宋_GB2312"/>
          <w:sz w:val="32"/>
          <w:szCs w:val="32"/>
          <w:lang w:val="en-US" w:eastAsia="zh-CN"/>
        </w:rPr>
        <w:t>1</w:t>
      </w:r>
      <w:r>
        <w:rPr>
          <w:rFonts w:hint="eastAsia" w:ascii="Times New Roman" w:hAnsi="Times New Roman" w:eastAsia="仿宋_GB2312" w:cs="仿宋_GB2312"/>
          <w:sz w:val="32"/>
          <w:szCs w:val="32"/>
          <w:lang w:val="en-US" w:eastAsia="zh-CN"/>
        </w:rPr>
        <w:t>0日前</w:t>
      </w:r>
      <w:r>
        <w:rPr>
          <w:rFonts w:hint="eastAsia" w:cs="仿宋_GB2312"/>
          <w:sz w:val="32"/>
          <w:szCs w:val="32"/>
          <w:lang w:val="en-US" w:eastAsia="zh-CN"/>
        </w:rPr>
        <w:t>各子课题组</w:t>
      </w:r>
      <w:r>
        <w:rPr>
          <w:rFonts w:hint="eastAsia" w:ascii="Times New Roman" w:hAnsi="Times New Roman" w:eastAsia="仿宋_GB2312" w:cs="仿宋_GB2312"/>
          <w:sz w:val="32"/>
          <w:szCs w:val="32"/>
          <w:lang w:val="en-US" w:eastAsia="zh-CN"/>
        </w:rPr>
        <w:t>完成项目申报书及实施方案初稿编制，确保研究内容、考核指标与指南要求精准对应</w:t>
      </w:r>
      <w:r>
        <w:rPr>
          <w:rFonts w:hint="eastAsia" w:cs="仿宋_GB2312"/>
          <w:sz w:val="32"/>
          <w:szCs w:val="32"/>
          <w:lang w:val="en-US" w:eastAsia="zh-CN"/>
        </w:rPr>
        <w:t>，</w:t>
      </w:r>
      <w:r>
        <w:rPr>
          <w:rFonts w:hint="eastAsia" w:ascii="Times New Roman" w:hAnsi="Times New Roman" w:eastAsia="仿宋_GB2312" w:cs="仿宋_GB2312"/>
          <w:sz w:val="32"/>
          <w:szCs w:val="32"/>
          <w:lang w:val="en-US" w:eastAsia="zh-CN"/>
        </w:rPr>
        <w:t>汇总至新疆财经大学。</w:t>
      </w:r>
    </w:p>
    <w:p w14:paraId="29978D20">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（四）2026年8月</w:t>
      </w:r>
      <w:r>
        <w:rPr>
          <w:rFonts w:hint="eastAsia" w:cs="仿宋_GB2312"/>
          <w:sz w:val="32"/>
          <w:szCs w:val="32"/>
          <w:lang w:val="en-US" w:eastAsia="zh-CN"/>
        </w:rPr>
        <w:t>15</w:t>
      </w:r>
      <w:r>
        <w:rPr>
          <w:rFonts w:hint="eastAsia" w:ascii="Times New Roman" w:hAnsi="Times New Roman" w:eastAsia="仿宋_GB2312" w:cs="仿宋_GB2312"/>
          <w:sz w:val="32"/>
          <w:szCs w:val="32"/>
          <w:lang w:val="en-US" w:eastAsia="zh-CN"/>
        </w:rPr>
        <w:t>日前组织专家论证会，邀请自治区科技厅相关处室及行业专家指导，对申报书进行完善。</w:t>
      </w:r>
    </w:p>
    <w:p w14:paraId="15EAD923">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w:t>
      </w:r>
      <w:r>
        <w:rPr>
          <w:rFonts w:hint="eastAsia" w:cs="仿宋_GB2312"/>
          <w:sz w:val="32"/>
          <w:szCs w:val="32"/>
          <w:lang w:val="en-US" w:eastAsia="zh-CN"/>
        </w:rPr>
        <w:t>五</w:t>
      </w:r>
      <w:r>
        <w:rPr>
          <w:rFonts w:hint="eastAsia" w:ascii="Times New Roman" w:hAnsi="Times New Roman" w:eastAsia="仿宋_GB2312" w:cs="仿宋_GB2312"/>
          <w:sz w:val="32"/>
          <w:szCs w:val="32"/>
          <w:lang w:val="en-US" w:eastAsia="zh-CN"/>
        </w:rPr>
        <w:t>）2026年8月</w:t>
      </w:r>
      <w:r>
        <w:rPr>
          <w:rFonts w:hint="eastAsia" w:cs="仿宋_GB2312"/>
          <w:sz w:val="32"/>
          <w:szCs w:val="32"/>
          <w:lang w:val="en-US" w:eastAsia="zh-CN"/>
        </w:rPr>
        <w:t>17</w:t>
      </w:r>
      <w:r>
        <w:rPr>
          <w:rFonts w:hint="eastAsia" w:ascii="Times New Roman" w:hAnsi="Times New Roman" w:eastAsia="仿宋_GB2312" w:cs="仿宋_GB2312"/>
          <w:sz w:val="32"/>
          <w:szCs w:val="32"/>
          <w:lang w:val="en-US" w:eastAsia="zh-CN"/>
        </w:rPr>
        <w:t>日前完成网上系统填报及纸质材料（带</w:t>
      </w:r>
      <w:r>
        <w:rPr>
          <w:rFonts w:hint="eastAsia" w:cs="仿宋_GB2312"/>
          <w:sz w:val="32"/>
          <w:szCs w:val="32"/>
          <w:lang w:val="en-US" w:eastAsia="zh-CN"/>
        </w:rPr>
        <w:t>“</w:t>
      </w:r>
      <w:r>
        <w:rPr>
          <w:rFonts w:hint="eastAsia" w:ascii="Times New Roman" w:hAnsi="Times New Roman" w:eastAsia="仿宋_GB2312" w:cs="仿宋_GB2312"/>
          <w:sz w:val="32"/>
          <w:szCs w:val="32"/>
          <w:lang w:val="en-US" w:eastAsia="zh-CN"/>
        </w:rPr>
        <w:t>正式上报版</w:t>
      </w:r>
      <w:r>
        <w:rPr>
          <w:rFonts w:hint="eastAsia" w:cs="仿宋_GB2312"/>
          <w:sz w:val="32"/>
          <w:szCs w:val="32"/>
          <w:lang w:val="en-US" w:eastAsia="zh-CN"/>
        </w:rPr>
        <w:t>”</w:t>
      </w:r>
      <w:r>
        <w:rPr>
          <w:rFonts w:hint="eastAsia" w:ascii="Times New Roman" w:hAnsi="Times New Roman" w:eastAsia="仿宋_GB2312" w:cs="仿宋_GB2312"/>
          <w:sz w:val="32"/>
          <w:szCs w:val="32"/>
          <w:lang w:val="en-US" w:eastAsia="zh-CN"/>
        </w:rPr>
        <w:t>水印）报送。</w:t>
      </w:r>
    </w:p>
    <w:p w14:paraId="0265F47C">
      <w:pPr>
        <w:pStyle w:val="5"/>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w:t>
      </w:r>
      <w:r>
        <w:rPr>
          <w:rFonts w:hint="eastAsia" w:cs="仿宋_GB2312"/>
          <w:sz w:val="32"/>
          <w:szCs w:val="32"/>
          <w:lang w:val="en-US" w:eastAsia="zh-CN"/>
        </w:rPr>
        <w:t>六</w:t>
      </w:r>
      <w:r>
        <w:rPr>
          <w:rFonts w:hint="eastAsia" w:ascii="Times New Roman" w:hAnsi="Times New Roman" w:eastAsia="仿宋_GB2312" w:cs="仿宋_GB2312"/>
          <w:sz w:val="32"/>
          <w:szCs w:val="32"/>
          <w:lang w:val="en-US" w:eastAsia="zh-CN"/>
        </w:rPr>
        <w:t>）同步推进企业自筹经费落实（配套比例不低于2:1）、伦理审查及科研诚信承诺书签署等前置准备工作。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8BAEF0-C9A1-498D-AE7D-49BAC214C11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embedRegular r:id="rId2" w:fontKey="{7AE7A2FE-8D50-4EDA-A44F-6000E386A265}"/>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800002BF" w:usb1="38CF7CFA" w:usb2="00000016" w:usb3="00000000" w:csb0="00040000" w:csb1="00000000"/>
    <w:embedRegular r:id="rId3" w:fontKey="{03FAA11A-566D-4397-8DA4-5A36C50F0C5F}"/>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TrueTypeFonts/>
  <w:saveSubsetFonts/>
  <w:bordersDoNotSurroundHeader w:val="0"/>
  <w:bordersDoNotSurroundFooter w:val="0"/>
  <w:documentProtection w:enforcement="0"/>
  <w:defaultTabStop w:val="420"/>
  <w:drawingGridHorizontalSpacing w:val="158"/>
  <w:drawingGridVerticalSpacing w:val="290"/>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lYWQ4MDA3ZDAxZTcyZjExNjgwNTUxMGYyMzBkODgifQ=="/>
  </w:docVars>
  <w:rsids>
    <w:rsidRoot w:val="1B351444"/>
    <w:rsid w:val="01090558"/>
    <w:rsid w:val="015D7F97"/>
    <w:rsid w:val="0C640846"/>
    <w:rsid w:val="173B1E58"/>
    <w:rsid w:val="1B351444"/>
    <w:rsid w:val="1BF76AB1"/>
    <w:rsid w:val="28495AE8"/>
    <w:rsid w:val="2D143BBB"/>
    <w:rsid w:val="31554CFE"/>
    <w:rsid w:val="336244FF"/>
    <w:rsid w:val="38E27672"/>
    <w:rsid w:val="42835DC8"/>
    <w:rsid w:val="43737490"/>
    <w:rsid w:val="441B705A"/>
    <w:rsid w:val="45A86AE5"/>
    <w:rsid w:val="49FA3AEE"/>
    <w:rsid w:val="502B0CE6"/>
    <w:rsid w:val="51BA70C1"/>
    <w:rsid w:val="55F757BF"/>
    <w:rsid w:val="6023302E"/>
    <w:rsid w:val="69024CC1"/>
    <w:rsid w:val="6CEE2343"/>
    <w:rsid w:val="75A71A39"/>
    <w:rsid w:val="7D142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6">
    <w:name w:val="Title"/>
    <w:qFormat/>
    <w:uiPriority w:val="0"/>
    <w:pPr>
      <w:spacing w:line="720" w:lineRule="exact"/>
      <w:jc w:val="center"/>
      <w:outlineLvl w:val="9"/>
    </w:pPr>
    <w:rPr>
      <w:rFonts w:ascii="方正小标宋简体" w:hAnsi="方正小标宋简体" w:eastAsia="方正小标宋简体" w:cs="方正小标宋简体"/>
      <w:sz w:val="44"/>
      <w:szCs w:val="44"/>
    </w:r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4499</Words>
  <Characters>4629</Characters>
  <Lines>0</Lines>
  <Paragraphs>0</Paragraphs>
  <TotalTime>39</TotalTime>
  <ScaleCrop>false</ScaleCrop>
  <LinksUpToDate>false</LinksUpToDate>
  <CharactersWithSpaces>4629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2026-07-02T08:46:00Z</dcterms:created>
  <dc:creator>将学习进行到底</dc:creator>
  <cp:lastModifiedBy>艾山新疆大学</cp:lastModifiedBy>
  <dcterms:modified xsi:type="dcterms:W3CDTF">2026-07-30T11:15:51Z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4A4DC50B59AC461DB0415BC009CAF573_13</vt:lpwstr>
  </property>
  <property fmtid="{D5CDD505-2E9C-101B-9397-08002B2CF9AE}" pid="4" name="KSOTemplateDocerSaveRecord">
    <vt:lpwstr>eyJoZGlkIjoiYWJmNTAxYTA0NTllZTU0OWY5NWY0MWNlMzBjNGU2OTYiLCJ1c2VySWQiOiI0NTYzOTI0MTUifQ==</vt:lpwstr>
  </property>
</Properties>
</file>