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B8D5" w14:textId="77777777" w:rsidR="00445E11" w:rsidRPr="00445E11" w:rsidRDefault="00445E11" w:rsidP="00445E11">
      <w:pPr>
        <w:rPr>
          <w:b/>
          <w:bCs/>
        </w:rPr>
      </w:pPr>
      <w:r w:rsidRPr="00445E11">
        <w:rPr>
          <w:b/>
          <w:bCs/>
        </w:rPr>
        <w:t>Documentación Técnica: Microservicio User Service API</w:t>
      </w:r>
    </w:p>
    <w:p w14:paraId="5D4F8889" w14:textId="77777777" w:rsidR="00445E11" w:rsidRPr="00445E11" w:rsidRDefault="00445E11" w:rsidP="00445E11">
      <w:pPr>
        <w:rPr>
          <w:b/>
          <w:bCs/>
        </w:rPr>
      </w:pPr>
      <w:r w:rsidRPr="00445E11">
        <w:rPr>
          <w:b/>
          <w:bCs/>
        </w:rPr>
        <w:t>1. Visión General</w:t>
      </w:r>
    </w:p>
    <w:p w14:paraId="4F35E2B5" w14:textId="77777777" w:rsidR="00445E11" w:rsidRPr="00445E11" w:rsidRDefault="00445E11" w:rsidP="00445E11">
      <w:r w:rsidRPr="00445E11">
        <w:t>Este microservicio está diseñado bajo una arquitectura de capas (</w:t>
      </w:r>
      <w:r w:rsidRPr="00445E11">
        <w:rPr>
          <w:i/>
          <w:iCs/>
        </w:rPr>
        <w:t>Clean Architecture</w:t>
      </w:r>
      <w:r w:rsidRPr="00445E11">
        <w:t>) utilizando Java 21 y Spring Boot 3.4+. Su propósito es gestionar la sincronización de usuarios desde una fuente externa, exponer una API REST segura y garantizar la integridad de los datos mediante pruebas automatizadas.</w:t>
      </w:r>
    </w:p>
    <w:p w14:paraId="61472C05" w14:textId="77777777" w:rsidR="00445E11" w:rsidRPr="00445E11" w:rsidRDefault="00445E11" w:rsidP="00445E11">
      <w:r w:rsidRPr="00445E11">
        <w:pict w14:anchorId="23E45903">
          <v:rect id="_x0000_i1061" style="width:0;height:1.5pt" o:hralign="center" o:hrstd="t" o:hr="t" fillcolor="#a0a0a0" stroked="f"/>
        </w:pict>
      </w:r>
    </w:p>
    <w:p w14:paraId="027095BC" w14:textId="77777777" w:rsidR="00445E11" w:rsidRPr="00445E11" w:rsidRDefault="00445E11" w:rsidP="00445E11">
      <w:pPr>
        <w:rPr>
          <w:b/>
          <w:bCs/>
        </w:rPr>
      </w:pPr>
      <w:r w:rsidRPr="00445E11">
        <w:rPr>
          <w:b/>
          <w:bCs/>
        </w:rPr>
        <w:t>2. Estructura de Paquetes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5852"/>
      </w:tblGrid>
      <w:tr w:rsidR="00445E11" w:rsidRPr="00445E11" w14:paraId="140FCF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2CFF93" w14:textId="77777777" w:rsidR="00445E11" w:rsidRPr="00445E11" w:rsidRDefault="00445E11" w:rsidP="00445E11">
            <w:r w:rsidRPr="00445E11">
              <w:rPr>
                <w:b/>
                <w:bCs/>
              </w:rPr>
              <w:t>Paquete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57FAC" w14:textId="77777777" w:rsidR="00445E11" w:rsidRPr="00445E11" w:rsidRDefault="00445E11" w:rsidP="00445E11">
            <w:r w:rsidRPr="00445E11">
              <w:rPr>
                <w:b/>
                <w:bCs/>
              </w:rPr>
              <w:t>Responsabilidad</w:t>
            </w:r>
          </w:p>
        </w:tc>
      </w:tr>
      <w:tr w:rsidR="00445E11" w:rsidRPr="00445E11" w14:paraId="724B14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86485" w14:textId="77777777" w:rsidR="00445E11" w:rsidRPr="00445E11" w:rsidRDefault="00445E11" w:rsidP="00445E11">
            <w:r w:rsidRPr="00445E11">
              <w:t>dto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520E0" w14:textId="77777777" w:rsidR="00445E11" w:rsidRPr="00445E11" w:rsidRDefault="00445E11" w:rsidP="00445E11">
            <w:r w:rsidRPr="00445E11">
              <w:t>Objetos de transferencia de datos (</w:t>
            </w:r>
            <w:r w:rsidRPr="00445E11">
              <w:rPr>
                <w:i/>
                <w:iCs/>
              </w:rPr>
              <w:t>Records</w:t>
            </w:r>
            <w:r w:rsidRPr="00445E11">
              <w:t>) para la API.</w:t>
            </w:r>
          </w:p>
        </w:tc>
      </w:tr>
      <w:tr w:rsidR="00445E11" w:rsidRPr="00445E11" w14:paraId="09E96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D3F64" w14:textId="77777777" w:rsidR="00445E11" w:rsidRPr="00445E11" w:rsidRDefault="00445E11" w:rsidP="00445E11">
            <w:r w:rsidRPr="00445E11">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5C528" w14:textId="77777777" w:rsidR="00445E11" w:rsidRPr="00445E11" w:rsidRDefault="00445E11" w:rsidP="00445E11">
            <w:r w:rsidRPr="00445E11">
              <w:t>Lógica de negocio (Interfaces y clases impl).</w:t>
            </w:r>
          </w:p>
        </w:tc>
      </w:tr>
      <w:tr w:rsidR="00445E11" w:rsidRPr="00445E11" w14:paraId="31676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EDD24" w14:textId="77777777" w:rsidR="00445E11" w:rsidRPr="00445E11" w:rsidRDefault="00445E11" w:rsidP="00445E11">
            <w:r w:rsidRPr="00445E11">
              <w:t>infrastructure.controller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691E2" w14:textId="77777777" w:rsidR="00445E11" w:rsidRPr="00445E11" w:rsidRDefault="00445E11" w:rsidP="00445E11">
            <w:r w:rsidRPr="00445E11">
              <w:t>Exposición de endpoints REST (Controladores).</w:t>
            </w:r>
          </w:p>
        </w:tc>
      </w:tr>
      <w:tr w:rsidR="00445E11" w:rsidRPr="00445E11" w14:paraId="3658B6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7C6D7" w14:textId="77777777" w:rsidR="00445E11" w:rsidRPr="00445E11" w:rsidRDefault="00445E11" w:rsidP="00445E11">
            <w:r w:rsidRPr="00445E11">
              <w:t>infrastructure.entity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42628" w14:textId="77777777" w:rsidR="00445E11" w:rsidRPr="00445E11" w:rsidRDefault="00445E11" w:rsidP="00445E11">
            <w:r w:rsidRPr="00445E11">
              <w:t>Definición del esquema de base de datos (JPA).</w:t>
            </w:r>
          </w:p>
        </w:tc>
      </w:tr>
      <w:tr w:rsidR="00445E11" w:rsidRPr="00445E11" w14:paraId="07DFA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32020" w14:textId="77777777" w:rsidR="00445E11" w:rsidRPr="00445E11" w:rsidRDefault="00445E11" w:rsidP="00445E11">
            <w:r w:rsidRPr="00445E11">
              <w:t>infrastructure.repository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412BC" w14:textId="77777777" w:rsidR="00445E11" w:rsidRPr="00445E11" w:rsidRDefault="00445E11" w:rsidP="00445E11">
            <w:r w:rsidRPr="00445E11">
              <w:t>Acceso a datos (Interfaces JPA).</w:t>
            </w:r>
          </w:p>
        </w:tc>
      </w:tr>
      <w:tr w:rsidR="00445E11" w:rsidRPr="00445E11" w14:paraId="799A5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5AEA54" w14:textId="77777777" w:rsidR="00445E11" w:rsidRPr="00445E11" w:rsidRDefault="00445E11" w:rsidP="00445E11">
            <w:r w:rsidRPr="00445E11">
              <w:t>infrastructure.client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C75A6" w14:textId="77777777" w:rsidR="00445E11" w:rsidRPr="00445E11" w:rsidRDefault="00445E11" w:rsidP="00445E11">
            <w:r w:rsidRPr="00445E11">
              <w:t>Adaptadores para comunicación con APIs externas.</w:t>
            </w:r>
          </w:p>
        </w:tc>
      </w:tr>
      <w:tr w:rsidR="00445E11" w:rsidRPr="00445E11" w14:paraId="53D82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6B883" w14:textId="77777777" w:rsidR="00445E11" w:rsidRPr="00445E11" w:rsidRDefault="00445E11" w:rsidP="00445E11">
            <w:r w:rsidRPr="00445E11">
              <w:t>infrastructure.security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1585F" w14:textId="77777777" w:rsidR="00445E11" w:rsidRPr="00445E11" w:rsidRDefault="00445E11" w:rsidP="00445E11">
            <w:r w:rsidRPr="00445E11">
              <w:t>Configuración de autenticación (JWT) y filtros.</w:t>
            </w:r>
          </w:p>
        </w:tc>
      </w:tr>
      <w:tr w:rsidR="00445E11" w:rsidRPr="00445E11" w14:paraId="6E223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09107" w14:textId="77777777" w:rsidR="00445E11" w:rsidRPr="00445E11" w:rsidRDefault="00445E11" w:rsidP="00445E11">
            <w:r w:rsidRPr="00445E11">
              <w:t>mapper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87A22" w14:textId="77777777" w:rsidR="00445E11" w:rsidRPr="00445E11" w:rsidRDefault="00445E11" w:rsidP="00445E11">
            <w:r w:rsidRPr="00445E11">
              <w:t>Conversión de objetos entre capas.</w:t>
            </w:r>
          </w:p>
        </w:tc>
      </w:tr>
      <w:tr w:rsidR="00445E11" w:rsidRPr="00445E11" w14:paraId="73858C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C39AB" w14:textId="77777777" w:rsidR="00445E11" w:rsidRPr="00445E11" w:rsidRDefault="00445E11" w:rsidP="00445E11">
            <w:r w:rsidRPr="00445E11">
              <w:t>util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D1830" w14:textId="77777777" w:rsidR="00445E11" w:rsidRPr="00445E11" w:rsidRDefault="00445E11" w:rsidP="00445E11">
            <w:r w:rsidRPr="00445E11">
              <w:t>Clases auxiliares para tests (UserMock).</w:t>
            </w:r>
          </w:p>
        </w:tc>
      </w:tr>
    </w:tbl>
    <w:p w14:paraId="65664B42" w14:textId="77777777" w:rsidR="00445E11" w:rsidRPr="00445E11" w:rsidRDefault="00445E11" w:rsidP="00445E11">
      <w:r w:rsidRPr="00445E11">
        <w:pict w14:anchorId="0A379E1D">
          <v:rect id="_x0000_i1062" style="width:0;height:1.5pt" o:hralign="center" o:hrstd="t" o:hr="t" fillcolor="#a0a0a0" stroked="f"/>
        </w:pict>
      </w:r>
    </w:p>
    <w:p w14:paraId="206218D7" w14:textId="77777777" w:rsidR="00445E11" w:rsidRPr="00445E11" w:rsidRDefault="00445E11" w:rsidP="00445E11">
      <w:pPr>
        <w:rPr>
          <w:b/>
          <w:bCs/>
        </w:rPr>
      </w:pPr>
      <w:r w:rsidRPr="00445E11">
        <w:rPr>
          <w:b/>
          <w:bCs/>
        </w:rPr>
        <w:t>3. Capa de Negocio (Service Layer)</w:t>
      </w:r>
    </w:p>
    <w:p w14:paraId="6E5FBF3A" w14:textId="77777777" w:rsidR="00445E11" w:rsidRPr="00445E11" w:rsidRDefault="00445E11" w:rsidP="00445E11">
      <w:pPr>
        <w:rPr>
          <w:b/>
          <w:bCs/>
        </w:rPr>
      </w:pPr>
      <w:r w:rsidRPr="00445E11">
        <w:rPr>
          <w:b/>
          <w:bCs/>
        </w:rPr>
        <w:t>UserServiceImpl (Implementación)</w:t>
      </w:r>
    </w:p>
    <w:p w14:paraId="6A380D14" w14:textId="77777777" w:rsidR="00445E11" w:rsidRPr="00445E11" w:rsidRDefault="00445E11" w:rsidP="00445E11">
      <w:r w:rsidRPr="00445E11">
        <w:t>Gestiona el flujo de trabajo principal de la aplicación.</w:t>
      </w:r>
    </w:p>
    <w:p w14:paraId="035A9F99" w14:textId="77777777" w:rsidR="00445E11" w:rsidRPr="00445E11" w:rsidRDefault="00445E11" w:rsidP="00445E11">
      <w:pPr>
        <w:numPr>
          <w:ilvl w:val="0"/>
          <w:numId w:val="1"/>
        </w:numPr>
      </w:pPr>
      <w:r w:rsidRPr="00445E11">
        <w:rPr>
          <w:b/>
          <w:bCs/>
        </w:rPr>
        <w:t>syncUsers()</w:t>
      </w:r>
      <w:r w:rsidRPr="00445E11">
        <w:t>:</w:t>
      </w:r>
    </w:p>
    <w:p w14:paraId="46A95034" w14:textId="77777777" w:rsidR="00445E11" w:rsidRPr="00445E11" w:rsidRDefault="00445E11" w:rsidP="00445E11">
      <w:pPr>
        <w:numPr>
          <w:ilvl w:val="1"/>
          <w:numId w:val="1"/>
        </w:numPr>
      </w:pPr>
      <w:r w:rsidRPr="00445E11">
        <w:rPr>
          <w:i/>
          <w:iCs/>
        </w:rPr>
        <w:t>Acción</w:t>
      </w:r>
      <w:r w:rsidRPr="00445E11">
        <w:t>: Orquesta el proceso ETL (Extract, Transform, Load).</w:t>
      </w:r>
    </w:p>
    <w:p w14:paraId="6876A764" w14:textId="77777777" w:rsidR="00445E11" w:rsidRPr="00445E11" w:rsidRDefault="00445E11" w:rsidP="00445E11">
      <w:pPr>
        <w:numPr>
          <w:ilvl w:val="1"/>
          <w:numId w:val="1"/>
        </w:numPr>
      </w:pPr>
      <w:r w:rsidRPr="00445E11">
        <w:rPr>
          <w:i/>
          <w:iCs/>
        </w:rPr>
        <w:t>Lógica</w:t>
      </w:r>
      <w:r w:rsidRPr="00445E11">
        <w:t>: Invoca al UserClient para obtener los datos crudos, usa UserMapper para convertir los DTOs a entidades (UserEntity) y utiliza userRepository.saveAll() para realizar una inserción masiva en la BD.</w:t>
      </w:r>
    </w:p>
    <w:p w14:paraId="2B0092A1" w14:textId="77777777" w:rsidR="00445E11" w:rsidRPr="00445E11" w:rsidRDefault="00445E11" w:rsidP="00445E11">
      <w:pPr>
        <w:numPr>
          <w:ilvl w:val="0"/>
          <w:numId w:val="1"/>
        </w:numPr>
      </w:pPr>
      <w:r w:rsidRPr="00445E11">
        <w:rPr>
          <w:b/>
          <w:bCs/>
        </w:rPr>
        <w:lastRenderedPageBreak/>
        <w:t>getAllUsers()</w:t>
      </w:r>
      <w:r w:rsidRPr="00445E11">
        <w:t>:</w:t>
      </w:r>
    </w:p>
    <w:p w14:paraId="5005E229" w14:textId="77777777" w:rsidR="00445E11" w:rsidRPr="00445E11" w:rsidRDefault="00445E11" w:rsidP="00445E11">
      <w:pPr>
        <w:numPr>
          <w:ilvl w:val="1"/>
          <w:numId w:val="1"/>
        </w:numPr>
      </w:pPr>
      <w:r w:rsidRPr="00445E11">
        <w:rPr>
          <w:i/>
          <w:iCs/>
        </w:rPr>
        <w:t>Acción</w:t>
      </w:r>
      <w:r w:rsidRPr="00445E11">
        <w:t>: Recuperación de datos.</w:t>
      </w:r>
    </w:p>
    <w:p w14:paraId="0CC2172A" w14:textId="77777777" w:rsidR="00445E11" w:rsidRPr="00445E11" w:rsidRDefault="00445E11" w:rsidP="00445E11">
      <w:pPr>
        <w:numPr>
          <w:ilvl w:val="1"/>
          <w:numId w:val="1"/>
        </w:numPr>
      </w:pPr>
      <w:r w:rsidRPr="00445E11">
        <w:rPr>
          <w:i/>
          <w:iCs/>
        </w:rPr>
        <w:t>Lógica</w:t>
      </w:r>
      <w:r w:rsidRPr="00445E11">
        <w:t>: Llama a findAll() del repositorio y utiliza stream().map() para transformar la lista de entidades a una lista de DTOs, ocultando los detalles de la base de datos al cliente.</w:t>
      </w:r>
    </w:p>
    <w:p w14:paraId="0CFF58B0" w14:textId="77777777" w:rsidR="00445E11" w:rsidRPr="00445E11" w:rsidRDefault="00445E11" w:rsidP="00445E11">
      <w:pPr>
        <w:numPr>
          <w:ilvl w:val="0"/>
          <w:numId w:val="1"/>
        </w:numPr>
      </w:pPr>
      <w:r w:rsidRPr="00445E11">
        <w:rPr>
          <w:b/>
          <w:bCs/>
        </w:rPr>
        <w:t>getUserById(Long id)</w:t>
      </w:r>
      <w:r w:rsidRPr="00445E11">
        <w:t>:</w:t>
      </w:r>
    </w:p>
    <w:p w14:paraId="3AFA14C8" w14:textId="77777777" w:rsidR="00445E11" w:rsidRPr="00445E11" w:rsidRDefault="00445E11" w:rsidP="00445E11">
      <w:pPr>
        <w:numPr>
          <w:ilvl w:val="1"/>
          <w:numId w:val="1"/>
        </w:numPr>
      </w:pPr>
      <w:r w:rsidRPr="00445E11">
        <w:rPr>
          <w:i/>
          <w:iCs/>
        </w:rPr>
        <w:t>Acción</w:t>
      </w:r>
      <w:r w:rsidRPr="00445E11">
        <w:t>: Consulta individual.</w:t>
      </w:r>
    </w:p>
    <w:p w14:paraId="26FC0304" w14:textId="77777777" w:rsidR="00445E11" w:rsidRPr="00445E11" w:rsidRDefault="00445E11" w:rsidP="00445E11">
      <w:pPr>
        <w:numPr>
          <w:ilvl w:val="1"/>
          <w:numId w:val="1"/>
        </w:numPr>
      </w:pPr>
      <w:r w:rsidRPr="00445E11">
        <w:rPr>
          <w:i/>
          <w:iCs/>
        </w:rPr>
        <w:t>Lógica</w:t>
      </w:r>
      <w:r w:rsidRPr="00445E11">
        <w:t>: Utiliza repository.findById(id). Si el resultado es Optional.empty(), el método ejecuta orElseThrow(), lo que dispara una excepción UserNotFoundException para ser manejada por un manejador global de errores.</w:t>
      </w:r>
    </w:p>
    <w:p w14:paraId="2D0C796F" w14:textId="77777777" w:rsidR="00445E11" w:rsidRPr="00445E11" w:rsidRDefault="00445E11" w:rsidP="00445E11">
      <w:r w:rsidRPr="00445E11">
        <w:pict w14:anchorId="12B96E1E">
          <v:rect id="_x0000_i1063" style="width:0;height:1.5pt" o:hralign="center" o:hrstd="t" o:hr="t" fillcolor="#a0a0a0" stroked="f"/>
        </w:pict>
      </w:r>
    </w:p>
    <w:p w14:paraId="529B6E04" w14:textId="77777777" w:rsidR="00445E11" w:rsidRPr="00445E11" w:rsidRDefault="00445E11" w:rsidP="00445E11">
      <w:pPr>
        <w:rPr>
          <w:b/>
          <w:bCs/>
        </w:rPr>
      </w:pPr>
      <w:r w:rsidRPr="00445E11">
        <w:rPr>
          <w:b/>
          <w:bCs/>
        </w:rPr>
        <w:t>4. Capa de Infraestructura (Técnica)</w:t>
      </w:r>
    </w:p>
    <w:p w14:paraId="2FD86F5D" w14:textId="77777777" w:rsidR="00445E11" w:rsidRPr="00445E11" w:rsidRDefault="00445E11" w:rsidP="00445E11">
      <w:pPr>
        <w:rPr>
          <w:b/>
          <w:bCs/>
        </w:rPr>
      </w:pPr>
      <w:r w:rsidRPr="00445E11">
        <w:rPr>
          <w:b/>
          <w:bCs/>
        </w:rPr>
        <w:t>UserController (REST API)</w:t>
      </w:r>
    </w:p>
    <w:p w14:paraId="1D350972" w14:textId="77777777" w:rsidR="00445E11" w:rsidRPr="00445E11" w:rsidRDefault="00445E11" w:rsidP="00445E11">
      <w:pPr>
        <w:numPr>
          <w:ilvl w:val="0"/>
          <w:numId w:val="2"/>
        </w:numPr>
      </w:pPr>
      <w:r w:rsidRPr="00445E11">
        <w:rPr>
          <w:b/>
          <w:bCs/>
        </w:rPr>
        <w:t>syncUsers()</w:t>
      </w:r>
      <w:r w:rsidRPr="00445E11">
        <w:t>: Mapeado a @PostMapping("/sync"). Ejecuta el servicio de sincronización y responde con 200 OK (vacío).</w:t>
      </w:r>
    </w:p>
    <w:p w14:paraId="16B818E8" w14:textId="77777777" w:rsidR="00445E11" w:rsidRPr="00445E11" w:rsidRDefault="00445E11" w:rsidP="00445E11">
      <w:pPr>
        <w:numPr>
          <w:ilvl w:val="0"/>
          <w:numId w:val="2"/>
        </w:numPr>
      </w:pPr>
      <w:r w:rsidRPr="00445E11">
        <w:rPr>
          <w:b/>
          <w:bCs/>
        </w:rPr>
        <w:t>getAllUsers()</w:t>
      </w:r>
      <w:r w:rsidRPr="00445E11">
        <w:t>: Mapeado a @GetMapping. Retorna una ResponseEntity&lt;List&lt;UserDTO&gt;&gt;, permitiendo un control fino sobre el estado HTTP y los encabezados.</w:t>
      </w:r>
    </w:p>
    <w:p w14:paraId="2FA0427E" w14:textId="77777777" w:rsidR="00445E11" w:rsidRPr="00445E11" w:rsidRDefault="00445E11" w:rsidP="00445E11">
      <w:pPr>
        <w:numPr>
          <w:ilvl w:val="0"/>
          <w:numId w:val="2"/>
        </w:numPr>
      </w:pPr>
      <w:r w:rsidRPr="00445E11">
        <w:rPr>
          <w:b/>
          <w:bCs/>
        </w:rPr>
        <w:t>getUserById(@PathVariable Long id)</w:t>
      </w:r>
      <w:r w:rsidRPr="00445E11">
        <w:t>: Mapeado a @GetMapping("/{id}"). Extrae el parámetro de la URL, lo pasa al servicio y devuelve el objeto serializado en JSON.</w:t>
      </w:r>
    </w:p>
    <w:p w14:paraId="322396D1" w14:textId="77777777" w:rsidR="00445E11" w:rsidRPr="00445E11" w:rsidRDefault="00445E11" w:rsidP="00445E11">
      <w:pPr>
        <w:rPr>
          <w:b/>
          <w:bCs/>
        </w:rPr>
      </w:pPr>
      <w:r w:rsidRPr="00445E11">
        <w:rPr>
          <w:b/>
          <w:bCs/>
        </w:rPr>
        <w:t>UserClient (API Client)</w:t>
      </w:r>
    </w:p>
    <w:p w14:paraId="1A5DAEDD" w14:textId="77777777" w:rsidR="00445E11" w:rsidRPr="00445E11" w:rsidRDefault="00445E11" w:rsidP="00445E11">
      <w:pPr>
        <w:numPr>
          <w:ilvl w:val="0"/>
          <w:numId w:val="3"/>
        </w:numPr>
      </w:pPr>
      <w:r w:rsidRPr="00445E11">
        <w:rPr>
          <w:b/>
          <w:bCs/>
        </w:rPr>
        <w:t>fetchUsers()</w:t>
      </w:r>
      <w:r w:rsidRPr="00445E11">
        <w:t>:</w:t>
      </w:r>
    </w:p>
    <w:p w14:paraId="170A0D15" w14:textId="77777777" w:rsidR="00445E11" w:rsidRPr="00445E11" w:rsidRDefault="00445E11" w:rsidP="00445E11">
      <w:pPr>
        <w:numPr>
          <w:ilvl w:val="1"/>
          <w:numId w:val="3"/>
        </w:numPr>
      </w:pPr>
      <w:r w:rsidRPr="00445E11">
        <w:rPr>
          <w:i/>
          <w:iCs/>
        </w:rPr>
        <w:t>Propósito</w:t>
      </w:r>
      <w:r w:rsidRPr="00445E11">
        <w:t>: Actúa como una interfaz de red.</w:t>
      </w:r>
    </w:p>
    <w:p w14:paraId="77A4AC54" w14:textId="77777777" w:rsidR="00445E11" w:rsidRPr="00445E11" w:rsidRDefault="00445E11" w:rsidP="00445E11">
      <w:pPr>
        <w:numPr>
          <w:ilvl w:val="1"/>
          <w:numId w:val="3"/>
        </w:numPr>
      </w:pPr>
      <w:r w:rsidRPr="00445E11">
        <w:rPr>
          <w:i/>
          <w:iCs/>
        </w:rPr>
        <w:t>Detalle</w:t>
      </w:r>
      <w:r w:rsidRPr="00445E11">
        <w:t>: Encapsula el cliente HTTP. Si el servicio externo requiere autenticación o configuración de red específica, reside aquí, manteniendo el servicio de negocio limpio de detalles de red.</w:t>
      </w:r>
    </w:p>
    <w:p w14:paraId="0373FA38" w14:textId="77777777" w:rsidR="00445E11" w:rsidRPr="00445E11" w:rsidRDefault="00445E11" w:rsidP="00445E11">
      <w:pPr>
        <w:rPr>
          <w:b/>
          <w:bCs/>
        </w:rPr>
      </w:pPr>
      <w:r w:rsidRPr="00445E11">
        <w:rPr>
          <w:b/>
          <w:bCs/>
        </w:rPr>
        <w:t>UserRepository (Persistencia)</w:t>
      </w:r>
    </w:p>
    <w:p w14:paraId="1352F8CF" w14:textId="77777777" w:rsidR="00445E11" w:rsidRPr="00445E11" w:rsidRDefault="00445E11" w:rsidP="00445E11">
      <w:pPr>
        <w:numPr>
          <w:ilvl w:val="0"/>
          <w:numId w:val="4"/>
        </w:numPr>
      </w:pPr>
      <w:r w:rsidRPr="00445E11">
        <w:t>Interfaz basada en JpaRepository.</w:t>
      </w:r>
    </w:p>
    <w:p w14:paraId="711FD518" w14:textId="77777777" w:rsidR="00445E11" w:rsidRPr="00445E11" w:rsidRDefault="00445E11" w:rsidP="00445E11">
      <w:pPr>
        <w:numPr>
          <w:ilvl w:val="0"/>
          <w:numId w:val="4"/>
        </w:numPr>
      </w:pPr>
      <w:r w:rsidRPr="00445E11">
        <w:rPr>
          <w:i/>
          <w:iCs/>
        </w:rPr>
        <w:lastRenderedPageBreak/>
        <w:t>Nota</w:t>
      </w:r>
      <w:r w:rsidRPr="00445E11">
        <w:t>: No requiere implementación manual. Spring Data JPA genera en tiempo de ejecución las consultas SQL (SELECT, INSERT, UPDATE, DELETE) basadas en el nombre de los métodos y la definición de la entidad.</w:t>
      </w:r>
    </w:p>
    <w:p w14:paraId="6D3EE6E3" w14:textId="77777777" w:rsidR="00445E11" w:rsidRPr="00445E11" w:rsidRDefault="00445E11" w:rsidP="00445E11">
      <w:r w:rsidRPr="00445E11">
        <w:pict w14:anchorId="6EC2357C">
          <v:rect id="_x0000_i1064" style="width:0;height:1.5pt" o:hralign="center" o:hrstd="t" o:hr="t" fillcolor="#a0a0a0" stroked="f"/>
        </w:pict>
      </w:r>
    </w:p>
    <w:p w14:paraId="212C8555" w14:textId="77777777" w:rsidR="00445E11" w:rsidRPr="00445E11" w:rsidRDefault="00445E11" w:rsidP="00445E11">
      <w:pPr>
        <w:rPr>
          <w:b/>
          <w:bCs/>
        </w:rPr>
      </w:pPr>
      <w:r w:rsidRPr="00445E11">
        <w:rPr>
          <w:b/>
          <w:bCs/>
        </w:rPr>
        <w:t>5. Capa de Seguridad (JWT y Configuración)</w:t>
      </w:r>
    </w:p>
    <w:p w14:paraId="4403D2E3" w14:textId="77777777" w:rsidR="00445E11" w:rsidRPr="00445E11" w:rsidRDefault="00445E11" w:rsidP="00445E11">
      <w:pPr>
        <w:rPr>
          <w:b/>
          <w:bCs/>
        </w:rPr>
      </w:pPr>
      <w:r w:rsidRPr="00445E11">
        <w:rPr>
          <w:b/>
          <w:bCs/>
        </w:rPr>
        <w:t>SecurityConfig</w:t>
      </w:r>
    </w:p>
    <w:p w14:paraId="61BE3377" w14:textId="77777777" w:rsidR="00445E11" w:rsidRPr="00445E11" w:rsidRDefault="00445E11" w:rsidP="00445E11">
      <w:pPr>
        <w:numPr>
          <w:ilvl w:val="0"/>
          <w:numId w:val="5"/>
        </w:numPr>
      </w:pPr>
      <w:r w:rsidRPr="00445E11">
        <w:rPr>
          <w:b/>
          <w:bCs/>
        </w:rPr>
        <w:t>securityFilterChain(HttpSecurity http)</w:t>
      </w:r>
      <w:r w:rsidRPr="00445E11">
        <w:t>:</w:t>
      </w:r>
    </w:p>
    <w:p w14:paraId="58C956BD" w14:textId="77777777" w:rsidR="00445E11" w:rsidRPr="00445E11" w:rsidRDefault="00445E11" w:rsidP="00445E11">
      <w:pPr>
        <w:numPr>
          <w:ilvl w:val="1"/>
          <w:numId w:val="5"/>
        </w:numPr>
      </w:pPr>
      <w:r w:rsidRPr="00445E11">
        <w:rPr>
          <w:i/>
          <w:iCs/>
        </w:rPr>
        <w:t>Configuración</w:t>
      </w:r>
      <w:r w:rsidRPr="00445E11">
        <w:t>: Define que la aplicación es STATELESS (no usa cookies/sesiones).</w:t>
      </w:r>
    </w:p>
    <w:p w14:paraId="3F1169D3" w14:textId="77777777" w:rsidR="00445E11" w:rsidRPr="00445E11" w:rsidRDefault="00445E11" w:rsidP="00445E11">
      <w:pPr>
        <w:numPr>
          <w:ilvl w:val="1"/>
          <w:numId w:val="5"/>
        </w:numPr>
      </w:pPr>
      <w:r w:rsidRPr="00445E11">
        <w:rPr>
          <w:i/>
          <w:iCs/>
        </w:rPr>
        <w:t>Reglas de Autorización</w:t>
      </w:r>
      <w:r w:rsidRPr="00445E11">
        <w:t>:</w:t>
      </w:r>
    </w:p>
    <w:p w14:paraId="1A15A357" w14:textId="77777777" w:rsidR="00445E11" w:rsidRPr="00445E11" w:rsidRDefault="00445E11" w:rsidP="00445E11">
      <w:pPr>
        <w:numPr>
          <w:ilvl w:val="2"/>
          <w:numId w:val="5"/>
        </w:numPr>
      </w:pPr>
      <w:r w:rsidRPr="00445E11">
        <w:t>permitAll(): Permite el acceso sin token a /h2-console, /actuator y /auth/**.</w:t>
      </w:r>
    </w:p>
    <w:p w14:paraId="4B27F25C" w14:textId="77777777" w:rsidR="00445E11" w:rsidRPr="00445E11" w:rsidRDefault="00445E11" w:rsidP="00445E11">
      <w:pPr>
        <w:numPr>
          <w:ilvl w:val="2"/>
          <w:numId w:val="5"/>
        </w:numPr>
      </w:pPr>
      <w:r w:rsidRPr="00445E11">
        <w:t>anyRequest().authenticated(): Protege todos los demás endpoints, obligando a incluir un token JWT válido.</w:t>
      </w:r>
    </w:p>
    <w:p w14:paraId="56897E46" w14:textId="77777777" w:rsidR="00445E11" w:rsidRPr="00445E11" w:rsidRDefault="00445E11" w:rsidP="00445E11">
      <w:pPr>
        <w:rPr>
          <w:b/>
          <w:bCs/>
        </w:rPr>
      </w:pPr>
      <w:r w:rsidRPr="00445E11">
        <w:rPr>
          <w:b/>
          <w:bCs/>
        </w:rPr>
        <w:t>JwtAuthenticationFilter (El Filtro)</w:t>
      </w:r>
    </w:p>
    <w:p w14:paraId="73BE2EE0" w14:textId="77777777" w:rsidR="00445E11" w:rsidRPr="00445E11" w:rsidRDefault="00445E11" w:rsidP="00445E11">
      <w:pPr>
        <w:numPr>
          <w:ilvl w:val="0"/>
          <w:numId w:val="6"/>
        </w:numPr>
      </w:pPr>
      <w:r w:rsidRPr="00445E11">
        <w:rPr>
          <w:b/>
          <w:bCs/>
        </w:rPr>
        <w:t>doFilterInternal(request, response, filterChain)</w:t>
      </w:r>
      <w:r w:rsidRPr="00445E11">
        <w:t>:</w:t>
      </w:r>
    </w:p>
    <w:p w14:paraId="62193358" w14:textId="77777777" w:rsidR="00445E11" w:rsidRPr="00445E11" w:rsidRDefault="00445E11" w:rsidP="00445E11">
      <w:pPr>
        <w:numPr>
          <w:ilvl w:val="1"/>
          <w:numId w:val="6"/>
        </w:numPr>
      </w:pPr>
      <w:r w:rsidRPr="00445E11">
        <w:rPr>
          <w:i/>
          <w:iCs/>
        </w:rPr>
        <w:t>Paso 1</w:t>
      </w:r>
      <w:r w:rsidRPr="00445E11">
        <w:t>: Extrae el header "Authorization" que contiene el token (formato Bearer &lt;token&gt;).</w:t>
      </w:r>
    </w:p>
    <w:p w14:paraId="7BD3AD6D" w14:textId="77777777" w:rsidR="00445E11" w:rsidRPr="00445E11" w:rsidRDefault="00445E11" w:rsidP="00445E11">
      <w:pPr>
        <w:numPr>
          <w:ilvl w:val="1"/>
          <w:numId w:val="6"/>
        </w:numPr>
      </w:pPr>
      <w:r w:rsidRPr="00445E11">
        <w:rPr>
          <w:i/>
          <w:iCs/>
        </w:rPr>
        <w:t>Paso 2</w:t>
      </w:r>
      <w:r w:rsidRPr="00445E11">
        <w:t>: Valida la estructura del token.</w:t>
      </w:r>
    </w:p>
    <w:p w14:paraId="02B13579" w14:textId="77777777" w:rsidR="00445E11" w:rsidRPr="00445E11" w:rsidRDefault="00445E11" w:rsidP="00445E11">
      <w:pPr>
        <w:numPr>
          <w:ilvl w:val="1"/>
          <w:numId w:val="6"/>
        </w:numPr>
      </w:pPr>
      <w:r w:rsidRPr="00445E11">
        <w:rPr>
          <w:i/>
          <w:iCs/>
        </w:rPr>
        <w:t>Paso 3</w:t>
      </w:r>
      <w:r w:rsidRPr="00445E11">
        <w:t>: Si es válido, carga el objeto UsernamePasswordAuthenticationToken en el SecurityContextHolder. Esto informa a Spring que la petición es legítima y autorizada.</w:t>
      </w:r>
    </w:p>
    <w:p w14:paraId="635D14A2" w14:textId="77777777" w:rsidR="00445E11" w:rsidRPr="00445E11" w:rsidRDefault="00445E11" w:rsidP="00445E11">
      <w:pPr>
        <w:rPr>
          <w:b/>
          <w:bCs/>
        </w:rPr>
      </w:pPr>
      <w:r w:rsidRPr="00445E11">
        <w:rPr>
          <w:b/>
          <w:bCs/>
        </w:rPr>
        <w:t>JwtService (Utilería de Tokens)</w:t>
      </w:r>
    </w:p>
    <w:p w14:paraId="04ED751B" w14:textId="77777777" w:rsidR="00445E11" w:rsidRPr="00445E11" w:rsidRDefault="00445E11" w:rsidP="00445E11">
      <w:pPr>
        <w:numPr>
          <w:ilvl w:val="0"/>
          <w:numId w:val="7"/>
        </w:numPr>
      </w:pPr>
      <w:r w:rsidRPr="00445E11">
        <w:rPr>
          <w:b/>
          <w:bCs/>
        </w:rPr>
        <w:t>generateToken(UserDetails user)</w:t>
      </w:r>
      <w:r w:rsidRPr="00445E11">
        <w:t>: Utiliza una clave secreta para firmar el token, estableciendo una fecha de expiración y el usuario propietario.</w:t>
      </w:r>
    </w:p>
    <w:p w14:paraId="24B246A8" w14:textId="77777777" w:rsidR="00445E11" w:rsidRPr="00445E11" w:rsidRDefault="00445E11" w:rsidP="00445E11">
      <w:pPr>
        <w:numPr>
          <w:ilvl w:val="0"/>
          <w:numId w:val="7"/>
        </w:numPr>
      </w:pPr>
      <w:r w:rsidRPr="00445E11">
        <w:rPr>
          <w:b/>
          <w:bCs/>
        </w:rPr>
        <w:t>extractUsername(String token)</w:t>
      </w:r>
      <w:r w:rsidRPr="00445E11">
        <w:t>: Decodifica el token (JWT payload) para leer el subject (nombre de usuario).</w:t>
      </w:r>
    </w:p>
    <w:p w14:paraId="664D5732" w14:textId="77777777" w:rsidR="00445E11" w:rsidRPr="00445E11" w:rsidRDefault="00445E11" w:rsidP="00445E11">
      <w:pPr>
        <w:numPr>
          <w:ilvl w:val="0"/>
          <w:numId w:val="7"/>
        </w:numPr>
      </w:pPr>
      <w:r w:rsidRPr="00445E11">
        <w:rPr>
          <w:b/>
          <w:bCs/>
        </w:rPr>
        <w:t>isTokenValid(String token, UserDetails user)</w:t>
      </w:r>
      <w:r w:rsidRPr="00445E11">
        <w:t>: Compara el usuario extraído del token contra el usuario de la BD y verifica que la fecha actual sea anterior a la fecha de expiración.</w:t>
      </w:r>
    </w:p>
    <w:p w14:paraId="401713E6" w14:textId="77777777" w:rsidR="00445E11" w:rsidRPr="00445E11" w:rsidRDefault="00445E11" w:rsidP="00445E11">
      <w:r w:rsidRPr="00445E11">
        <w:pict w14:anchorId="2B8AC5EB">
          <v:rect id="_x0000_i1065" style="width:0;height:1.5pt" o:hralign="center" o:hrstd="t" o:hr="t" fillcolor="#a0a0a0" stroked="f"/>
        </w:pict>
      </w:r>
    </w:p>
    <w:p w14:paraId="50632643" w14:textId="77777777" w:rsidR="00445E11" w:rsidRPr="00445E11" w:rsidRDefault="00445E11" w:rsidP="00445E11">
      <w:pPr>
        <w:rPr>
          <w:b/>
          <w:bCs/>
        </w:rPr>
      </w:pPr>
      <w:r w:rsidRPr="00445E11">
        <w:rPr>
          <w:b/>
          <w:bCs/>
        </w:rPr>
        <w:lastRenderedPageBreak/>
        <w:t>6. Modelos y Mapeo</w:t>
      </w:r>
    </w:p>
    <w:p w14:paraId="06BFABAA" w14:textId="77777777" w:rsidR="00445E11" w:rsidRPr="00445E11" w:rsidRDefault="00445E11" w:rsidP="00445E11">
      <w:pPr>
        <w:rPr>
          <w:b/>
          <w:bCs/>
        </w:rPr>
      </w:pPr>
      <w:r w:rsidRPr="00445E11">
        <w:rPr>
          <w:b/>
          <w:bCs/>
        </w:rPr>
        <w:t>UserEntity (Entidad JPA)</w:t>
      </w:r>
    </w:p>
    <w:p w14:paraId="02294BA3" w14:textId="77777777" w:rsidR="00445E11" w:rsidRPr="00445E11" w:rsidRDefault="00445E11" w:rsidP="00445E11">
      <w:pPr>
        <w:numPr>
          <w:ilvl w:val="0"/>
          <w:numId w:val="8"/>
        </w:numPr>
      </w:pPr>
      <w:r w:rsidRPr="00445E11">
        <w:t xml:space="preserve">Usa </w:t>
      </w:r>
      <w:r w:rsidRPr="00445E11">
        <w:rPr>
          <w:b/>
          <w:bCs/>
        </w:rPr>
        <w:t>Lombok</w:t>
      </w:r>
      <w:r w:rsidRPr="00445E11">
        <w:t xml:space="preserve"> (@Getter, @Setter, @Builder) para reducir el código repetitivo (</w:t>
      </w:r>
      <w:r w:rsidRPr="00445E11">
        <w:rPr>
          <w:i/>
          <w:iCs/>
        </w:rPr>
        <w:t>boilerplate</w:t>
      </w:r>
      <w:r w:rsidRPr="00445E11">
        <w:t>).</w:t>
      </w:r>
    </w:p>
    <w:p w14:paraId="05476C82" w14:textId="77777777" w:rsidR="00445E11" w:rsidRPr="00445E11" w:rsidRDefault="00445E11" w:rsidP="00445E11">
      <w:pPr>
        <w:numPr>
          <w:ilvl w:val="0"/>
          <w:numId w:val="8"/>
        </w:numPr>
      </w:pPr>
      <w:r w:rsidRPr="00445E11">
        <w:t>@Builder es fundamental aquí: Permite crear instancias complejas sin necesidad de constructores gigantes, facilitando el uso en los tests (UserMock).</w:t>
      </w:r>
    </w:p>
    <w:p w14:paraId="201A64DD" w14:textId="77777777" w:rsidR="00445E11" w:rsidRPr="00445E11" w:rsidRDefault="00445E11" w:rsidP="00445E11">
      <w:pPr>
        <w:rPr>
          <w:b/>
          <w:bCs/>
        </w:rPr>
      </w:pPr>
      <w:r w:rsidRPr="00445E11">
        <w:rPr>
          <w:b/>
          <w:bCs/>
        </w:rPr>
        <w:t>UserDTO (Data Transfer Object)</w:t>
      </w:r>
    </w:p>
    <w:p w14:paraId="2F9C2E25" w14:textId="77777777" w:rsidR="00445E11" w:rsidRPr="00445E11" w:rsidRDefault="00445E11" w:rsidP="00445E11">
      <w:pPr>
        <w:numPr>
          <w:ilvl w:val="0"/>
          <w:numId w:val="9"/>
        </w:numPr>
      </w:pPr>
      <w:r w:rsidRPr="00445E11">
        <w:t xml:space="preserve">Implementado como record. Esto garantiza </w:t>
      </w:r>
      <w:r w:rsidRPr="00445E11">
        <w:rPr>
          <w:b/>
          <w:bCs/>
        </w:rPr>
        <w:t>inmutabilidad</w:t>
      </w:r>
      <w:r w:rsidRPr="00445E11">
        <w:t xml:space="preserve"> y genera automáticamente métodos como equals(), hashCode() y toString(), asegurando un transporte de datos seguro y eficiente.</w:t>
      </w:r>
    </w:p>
    <w:p w14:paraId="15A3110E" w14:textId="77777777" w:rsidR="00445E11" w:rsidRPr="00445E11" w:rsidRDefault="00445E11" w:rsidP="00445E11">
      <w:r w:rsidRPr="00445E11">
        <w:pict w14:anchorId="05D78332">
          <v:rect id="_x0000_i1066" style="width:0;height:1.5pt" o:hralign="center" o:hrstd="t" o:hr="t" fillcolor="#a0a0a0" stroked="f"/>
        </w:pict>
      </w:r>
    </w:p>
    <w:p w14:paraId="2BD20C7C" w14:textId="77777777" w:rsidR="00445E11" w:rsidRPr="00445E11" w:rsidRDefault="00445E11" w:rsidP="00445E11">
      <w:pPr>
        <w:rPr>
          <w:b/>
          <w:bCs/>
        </w:rPr>
      </w:pPr>
      <w:r w:rsidRPr="00445E11">
        <w:rPr>
          <w:b/>
          <w:bCs/>
        </w:rPr>
        <w:t>7. Estrategia de Testing (Aislamiento)</w:t>
      </w:r>
    </w:p>
    <w:p w14:paraId="3435AA55" w14:textId="77777777" w:rsidR="00445E11" w:rsidRPr="00445E11" w:rsidRDefault="00445E11" w:rsidP="00445E11">
      <w:pPr>
        <w:rPr>
          <w:b/>
          <w:bCs/>
        </w:rPr>
      </w:pPr>
      <w:r w:rsidRPr="00445E11">
        <w:rPr>
          <w:b/>
          <w:bCs/>
        </w:rPr>
        <w:t>UserMock (La fuente de verdad para los tests)</w:t>
      </w:r>
    </w:p>
    <w:p w14:paraId="09D44055" w14:textId="77777777" w:rsidR="00445E11" w:rsidRPr="00445E11" w:rsidRDefault="00445E11" w:rsidP="00445E11">
      <w:pPr>
        <w:numPr>
          <w:ilvl w:val="0"/>
          <w:numId w:val="10"/>
        </w:numPr>
      </w:pPr>
      <w:r w:rsidRPr="00445E11">
        <w:t>Centraliza la creación de objetos (createDto(), createEntity()). Si la estructura de la base de datos cambia, solo modificas este archivo, evitando errores en cientos de tests.</w:t>
      </w:r>
    </w:p>
    <w:p w14:paraId="2EB4B69D" w14:textId="77777777" w:rsidR="00445E11" w:rsidRPr="00445E11" w:rsidRDefault="00445E11" w:rsidP="00445E11">
      <w:pPr>
        <w:rPr>
          <w:b/>
          <w:bCs/>
        </w:rPr>
      </w:pPr>
      <w:r w:rsidRPr="00445E11">
        <w:rPr>
          <w:b/>
          <w:bCs/>
        </w:rPr>
        <w:t>Configuración de Tests</w:t>
      </w:r>
    </w:p>
    <w:p w14:paraId="65CE69EE" w14:textId="77777777" w:rsidR="00445E11" w:rsidRPr="00445E11" w:rsidRDefault="00445E11" w:rsidP="00445E11">
      <w:pPr>
        <w:numPr>
          <w:ilvl w:val="0"/>
          <w:numId w:val="11"/>
        </w:numPr>
      </w:pPr>
      <w:r w:rsidRPr="00445E11">
        <w:rPr>
          <w:b/>
          <w:bCs/>
        </w:rPr>
        <w:t>@WebMvcTest</w:t>
      </w:r>
      <w:r w:rsidRPr="00445E11">
        <w:t>: Se utiliza para los controladores. Carga solo el contexto necesario para las peticiones HTTP, ignorando los servicios y repositorios reales, los cuales son reemplazados por mocks.</w:t>
      </w:r>
    </w:p>
    <w:p w14:paraId="3AC2BD32" w14:textId="77777777" w:rsidR="00445E11" w:rsidRPr="00445E11" w:rsidRDefault="00445E11" w:rsidP="00445E11">
      <w:pPr>
        <w:numPr>
          <w:ilvl w:val="0"/>
          <w:numId w:val="11"/>
        </w:numPr>
      </w:pPr>
      <w:r w:rsidRPr="00445E11">
        <w:rPr>
          <w:b/>
          <w:bCs/>
        </w:rPr>
        <w:t>@MockitoBean</w:t>
      </w:r>
      <w:r w:rsidRPr="00445E11">
        <w:t>: (Introducido en Spring Boot 3.4). Sustituye las dependencias reales (ej. UserService) por versiones simuladas. Permite verificar que el controlador llama al servicio correctamente (verify(...)) sin depender de la lógica real del servicio.</w:t>
      </w:r>
    </w:p>
    <w:p w14:paraId="0CED776E" w14:textId="77777777" w:rsidR="00757896" w:rsidRDefault="00757896"/>
    <w:sectPr w:rsidR="007578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9A4"/>
    <w:multiLevelType w:val="multilevel"/>
    <w:tmpl w:val="04407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A71AA"/>
    <w:multiLevelType w:val="multilevel"/>
    <w:tmpl w:val="BFBA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72ACF"/>
    <w:multiLevelType w:val="multilevel"/>
    <w:tmpl w:val="119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666D9"/>
    <w:multiLevelType w:val="multilevel"/>
    <w:tmpl w:val="E520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51EAF"/>
    <w:multiLevelType w:val="multilevel"/>
    <w:tmpl w:val="8C3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F6312"/>
    <w:multiLevelType w:val="multilevel"/>
    <w:tmpl w:val="0A7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9583B"/>
    <w:multiLevelType w:val="multilevel"/>
    <w:tmpl w:val="3EFE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72ECE"/>
    <w:multiLevelType w:val="multilevel"/>
    <w:tmpl w:val="AFB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36D1C"/>
    <w:multiLevelType w:val="multilevel"/>
    <w:tmpl w:val="3B58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65B40"/>
    <w:multiLevelType w:val="multilevel"/>
    <w:tmpl w:val="05F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93525"/>
    <w:multiLevelType w:val="multilevel"/>
    <w:tmpl w:val="1876A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894537">
    <w:abstractNumId w:val="1"/>
  </w:num>
  <w:num w:numId="2" w16cid:durableId="1433160481">
    <w:abstractNumId w:val="6"/>
  </w:num>
  <w:num w:numId="3" w16cid:durableId="974792750">
    <w:abstractNumId w:val="10"/>
  </w:num>
  <w:num w:numId="4" w16cid:durableId="865287090">
    <w:abstractNumId w:val="3"/>
  </w:num>
  <w:num w:numId="5" w16cid:durableId="831875072">
    <w:abstractNumId w:val="8"/>
  </w:num>
  <w:num w:numId="6" w16cid:durableId="378365452">
    <w:abstractNumId w:val="0"/>
  </w:num>
  <w:num w:numId="7" w16cid:durableId="1347441921">
    <w:abstractNumId w:val="4"/>
  </w:num>
  <w:num w:numId="8" w16cid:durableId="1592935187">
    <w:abstractNumId w:val="7"/>
  </w:num>
  <w:num w:numId="9" w16cid:durableId="1033071626">
    <w:abstractNumId w:val="9"/>
  </w:num>
  <w:num w:numId="10" w16cid:durableId="278030661">
    <w:abstractNumId w:val="2"/>
  </w:num>
  <w:num w:numId="11" w16cid:durableId="5825727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11"/>
    <w:rsid w:val="00353CE7"/>
    <w:rsid w:val="00445E11"/>
    <w:rsid w:val="00757896"/>
    <w:rsid w:val="00D959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7506"/>
  <w15:chartTrackingRefBased/>
  <w15:docId w15:val="{E46321E1-C08B-4432-98B1-F93B11307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5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5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5E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5E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5E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5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5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5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5E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5E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5E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5E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5E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5E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5E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5E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5E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5E11"/>
    <w:rPr>
      <w:rFonts w:eastAsiaTheme="majorEastAsia" w:cstheme="majorBidi"/>
      <w:color w:val="272727" w:themeColor="text1" w:themeTint="D8"/>
    </w:rPr>
  </w:style>
  <w:style w:type="paragraph" w:styleId="Ttulo">
    <w:name w:val="Title"/>
    <w:basedOn w:val="Normal"/>
    <w:next w:val="Normal"/>
    <w:link w:val="TtuloCar"/>
    <w:uiPriority w:val="10"/>
    <w:qFormat/>
    <w:rsid w:val="00445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5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5E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5E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5E11"/>
    <w:pPr>
      <w:spacing w:before="160"/>
      <w:jc w:val="center"/>
    </w:pPr>
    <w:rPr>
      <w:i/>
      <w:iCs/>
      <w:color w:val="404040" w:themeColor="text1" w:themeTint="BF"/>
    </w:rPr>
  </w:style>
  <w:style w:type="character" w:customStyle="1" w:styleId="CitaCar">
    <w:name w:val="Cita Car"/>
    <w:basedOn w:val="Fuentedeprrafopredeter"/>
    <w:link w:val="Cita"/>
    <w:uiPriority w:val="29"/>
    <w:rsid w:val="00445E11"/>
    <w:rPr>
      <w:i/>
      <w:iCs/>
      <w:color w:val="404040" w:themeColor="text1" w:themeTint="BF"/>
    </w:rPr>
  </w:style>
  <w:style w:type="paragraph" w:styleId="Prrafodelista">
    <w:name w:val="List Paragraph"/>
    <w:basedOn w:val="Normal"/>
    <w:uiPriority w:val="34"/>
    <w:qFormat/>
    <w:rsid w:val="00445E11"/>
    <w:pPr>
      <w:ind w:left="720"/>
      <w:contextualSpacing/>
    </w:pPr>
  </w:style>
  <w:style w:type="character" w:styleId="nfasisintenso">
    <w:name w:val="Intense Emphasis"/>
    <w:basedOn w:val="Fuentedeprrafopredeter"/>
    <w:uiPriority w:val="21"/>
    <w:qFormat/>
    <w:rsid w:val="00445E11"/>
    <w:rPr>
      <w:i/>
      <w:iCs/>
      <w:color w:val="0F4761" w:themeColor="accent1" w:themeShade="BF"/>
    </w:rPr>
  </w:style>
  <w:style w:type="paragraph" w:styleId="Citadestacada">
    <w:name w:val="Intense Quote"/>
    <w:basedOn w:val="Normal"/>
    <w:next w:val="Normal"/>
    <w:link w:val="CitadestacadaCar"/>
    <w:uiPriority w:val="30"/>
    <w:qFormat/>
    <w:rsid w:val="00445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5E11"/>
    <w:rPr>
      <w:i/>
      <w:iCs/>
      <w:color w:val="0F4761" w:themeColor="accent1" w:themeShade="BF"/>
    </w:rPr>
  </w:style>
  <w:style w:type="character" w:styleId="Referenciaintensa">
    <w:name w:val="Intense Reference"/>
    <w:basedOn w:val="Fuentedeprrafopredeter"/>
    <w:uiPriority w:val="32"/>
    <w:qFormat/>
    <w:rsid w:val="00445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828</Words>
  <Characters>4556</Characters>
  <Application>Microsoft Office Word</Application>
  <DocSecurity>0</DocSecurity>
  <Lines>37</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i201611833 (Loayza Napuri, Yan Franco Aliskair)</dc:creator>
  <cp:keywords/>
  <dc:description/>
  <cp:lastModifiedBy>i201611833 (Loayza Napuri, Yan Franco Aliskair)</cp:lastModifiedBy>
  <cp:revision>2</cp:revision>
  <dcterms:created xsi:type="dcterms:W3CDTF">2026-04-18T21:37:00Z</dcterms:created>
  <dcterms:modified xsi:type="dcterms:W3CDTF">2026-04-18T21:38:00Z</dcterms:modified>
</cp:coreProperties>
</file>