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3E9E4">
      <w:pPr>
        <w:spacing w:before="240" w:after="80"/>
        <w:jc w:val="center"/>
      </w:pPr>
      <w:r>
        <w:rPr>
          <w:rFonts w:ascii="黑体" w:hAnsi="黑体" w:eastAsia="黑体" w:cs="黑体"/>
          <w:b/>
          <w:bCs/>
          <w:color w:val="1F3864"/>
          <w:sz w:val="44"/>
          <w:szCs w:val="44"/>
        </w:rPr>
        <w:t>AirGuard 空气质量与人流监测综合系统</w:t>
      </w:r>
    </w:p>
    <w:p w14:paraId="49AC757C">
      <w:pPr>
        <w:spacing w:after="200"/>
        <w:jc w:val="center"/>
      </w:pPr>
      <w:r>
        <w:rPr>
          <w:rFonts w:ascii="黑体" w:hAnsi="黑体" w:eastAsia="黑体" w:cs="黑体"/>
          <w:b/>
          <w:bCs/>
          <w:color w:val="2E5395"/>
          <w:sz w:val="32"/>
          <w:szCs w:val="32"/>
        </w:rPr>
        <w:t>技术文档报告</w:t>
      </w:r>
    </w:p>
    <w:p w14:paraId="7422083A">
      <w:pPr>
        <w:spacing w:after="120" w:line="300" w:lineRule="auto"/>
        <w:jc w:val="center"/>
      </w:pPr>
      <w:r>
        <w:rPr>
          <w:rFonts w:ascii="宋体" w:hAnsi="宋体" w:eastAsia="宋体" w:cs="宋体"/>
          <w:b w:val="0"/>
          <w:bCs w:val="0"/>
          <w:sz w:val="21"/>
          <w:szCs w:val="21"/>
        </w:rPr>
        <w:t>版本：2026-10-07 ｜ 涉及端：Web 监测台、3D 数字孪生、微信小程序、Python 服务 ｜ 正文约 12-14 页</w:t>
      </w:r>
    </w:p>
    <w:p w14:paraId="0AD47504">
      <w:pPr>
        <w:spacing w:after="120" w:line="300" w:lineRule="auto"/>
        <w:jc w:val="center"/>
      </w:pPr>
      <w:r>
        <w:rPr>
          <w:rFonts w:ascii="宋体" w:hAnsi="宋体" w:eastAsia="宋体" w:cs="宋体"/>
          <w:b w:val="0"/>
          <w:bCs w:val="0"/>
          <w:sz w:val="21"/>
          <w:szCs w:val="21"/>
        </w:rPr>
        <w:t>文档定位：说明「系统为什么这样设计、怎样实现、怎样验证」，覆盖 D1-D5 数据链与 E1-E3 交互增强。</w:t>
      </w:r>
    </w:p>
    <w:p w14:paraId="6A87AD6E">
      <w:pPr>
        <w:pStyle w:val="2"/>
        <w:spacing w:before="320" w:after="160"/>
      </w:pPr>
      <w:r>
        <w:rPr>
          <w:rFonts w:ascii="黑体" w:hAnsi="黑体" w:eastAsia="黑体" w:cs="黑体"/>
          <w:b/>
          <w:bCs/>
          <w:color w:val="1F3864"/>
          <w:sz w:val="32"/>
          <w:szCs w:val="32"/>
        </w:rPr>
        <w:t>1. 项目与需求</w:t>
      </w:r>
    </w:p>
    <w:p w14:paraId="2467A5B7">
      <w:pPr>
        <w:pStyle w:val="3"/>
        <w:spacing w:before="220" w:after="120"/>
      </w:pPr>
      <w:r>
        <w:rPr>
          <w:rFonts w:ascii="黑体" w:hAnsi="黑体" w:eastAsia="黑体" w:cs="黑体"/>
          <w:b/>
          <w:bCs/>
          <w:color w:val="2E5395"/>
          <w:sz w:val="26"/>
          <w:szCs w:val="26"/>
        </w:rPr>
        <w:t>1.1 项目目标</w:t>
      </w:r>
    </w:p>
    <w:p w14:paraId="70110A4B">
      <w:pPr>
        <w:spacing w:after="120" w:line="300" w:lineRule="auto"/>
      </w:pPr>
      <w:r>
        <w:rPr>
          <w:rFonts w:ascii="宋体" w:hAnsi="宋体" w:eastAsia="宋体" w:cs="宋体"/>
          <w:b w:val="0"/>
          <w:bCs w:val="0"/>
          <w:sz w:val="21"/>
          <w:szCs w:val="21"/>
        </w:rPr>
        <w:t>AirGuard 面向校园场景，构建一套多区域空气质量与人流密度实时监测与跨端协同处置的综合系统。系统以 MQTT 实时数据流为底座，实现三个同源终端：Web 监测台（承担 D1-D5 五条数据链与 E1-E3 交互增强）、3D 数字孪生（建筑状态壳与发光高亮）、微信小程序巡检端（精简视图与关键操作）。</w:t>
      </w:r>
    </w:p>
    <w:p w14:paraId="7AE1B210">
      <w:pPr>
        <w:pStyle w:val="3"/>
        <w:spacing w:before="220" w:after="120"/>
      </w:pPr>
      <w:r>
        <w:rPr>
          <w:rFonts w:ascii="黑体" w:hAnsi="黑体" w:eastAsia="黑体" w:cs="黑体"/>
          <w:b/>
          <w:bCs/>
          <w:color w:val="2E5395"/>
          <w:sz w:val="26"/>
          <w:szCs w:val="26"/>
        </w:rPr>
        <w:t>1.2 使用场景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1600"/>
        <w:gridCol w:w="6026"/>
      </w:tblGrid>
      <w:tr w14:paraId="03B7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808080" w:sz="4" w:space="0"/>
              <w:left w:val="single" w:color="808080" w:sz="4" w:space="0"/>
              <w:bottom w:val="single" w:color="808080" w:sz="4" w:space="0"/>
              <w:right w:val="single" w:color="808080" w:sz="4" w:space="0"/>
            </w:tcBorders>
            <w:shd w:val="clear" w:color="auto" w:fill="DCE6F1"/>
          </w:tcPr>
          <w:p w14:paraId="21B4BB9C">
            <w:pPr>
              <w:spacing w:before="40" w:after="40"/>
            </w:pPr>
            <w:r>
              <w:rPr>
                <w:rFonts w:ascii="宋体" w:hAnsi="宋体" w:eastAsia="宋体" w:cs="宋体"/>
                <w:b/>
                <w:bCs/>
                <w:sz w:val="18"/>
                <w:szCs w:val="18"/>
              </w:rPr>
              <w:t>场景</w:t>
            </w:r>
          </w:p>
        </w:tc>
        <w:tc>
          <w:tcPr>
            <w:tcW w:w="1600" w:type="dxa"/>
            <w:tcBorders>
              <w:top w:val="single" w:color="808080" w:sz="4" w:space="0"/>
              <w:left w:val="single" w:color="808080" w:sz="4" w:space="0"/>
              <w:bottom w:val="single" w:color="808080" w:sz="4" w:space="0"/>
              <w:right w:val="single" w:color="808080" w:sz="4" w:space="0"/>
            </w:tcBorders>
            <w:shd w:val="clear" w:color="auto" w:fill="DCE6F1"/>
          </w:tcPr>
          <w:p w14:paraId="0BCF0A9D">
            <w:pPr>
              <w:spacing w:before="40" w:after="40"/>
            </w:pPr>
            <w:r>
              <w:rPr>
                <w:rFonts w:ascii="宋体" w:hAnsi="宋体" w:eastAsia="宋体" w:cs="宋体"/>
                <w:b/>
                <w:bCs/>
                <w:sz w:val="18"/>
                <w:szCs w:val="18"/>
              </w:rPr>
              <w:t>端</w:t>
            </w:r>
          </w:p>
        </w:tc>
        <w:tc>
          <w:tcPr>
            <w:tcW w:w="6026" w:type="dxa"/>
            <w:tcBorders>
              <w:top w:val="single" w:color="808080" w:sz="4" w:space="0"/>
              <w:left w:val="single" w:color="808080" w:sz="4" w:space="0"/>
              <w:bottom w:val="single" w:color="808080" w:sz="4" w:space="0"/>
              <w:right w:val="single" w:color="808080" w:sz="4" w:space="0"/>
            </w:tcBorders>
            <w:shd w:val="clear" w:color="auto" w:fill="DCE6F1"/>
          </w:tcPr>
          <w:p w14:paraId="6A41F125">
            <w:pPr>
              <w:spacing w:before="40" w:after="40"/>
            </w:pPr>
            <w:r>
              <w:rPr>
                <w:rFonts w:ascii="宋体" w:hAnsi="宋体" w:eastAsia="宋体" w:cs="宋体"/>
                <w:b/>
                <w:bCs/>
                <w:sz w:val="18"/>
                <w:szCs w:val="18"/>
              </w:rPr>
              <w:t>行为</w:t>
            </w:r>
          </w:p>
        </w:tc>
      </w:tr>
      <w:tr w14:paraId="21EF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single" w:color="808080" w:sz="4" w:space="0"/>
              <w:left w:val="single" w:color="808080" w:sz="4" w:space="0"/>
              <w:bottom w:val="single" w:color="808080" w:sz="4" w:space="0"/>
              <w:right w:val="single" w:color="808080" w:sz="4" w:space="0"/>
            </w:tcBorders>
          </w:tcPr>
          <w:p w14:paraId="6055555A">
            <w:pPr>
              <w:spacing w:before="40" w:after="40"/>
            </w:pPr>
            <w:r>
              <w:rPr>
                <w:rFonts w:ascii="宋体" w:hAnsi="宋体" w:eastAsia="宋体" w:cs="宋体"/>
                <w:b w:val="0"/>
                <w:bCs w:val="0"/>
                <w:sz w:val="18"/>
                <w:szCs w:val="18"/>
              </w:rPr>
              <w:t>中控值守</w:t>
            </w:r>
          </w:p>
        </w:tc>
        <w:tc>
          <w:tcPr>
            <w:tcW w:w="1600" w:type="dxa"/>
            <w:tcBorders>
              <w:top w:val="single" w:color="808080" w:sz="4" w:space="0"/>
              <w:left w:val="single" w:color="808080" w:sz="4" w:space="0"/>
              <w:bottom w:val="single" w:color="808080" w:sz="4" w:space="0"/>
              <w:right w:val="single" w:color="808080" w:sz="4" w:space="0"/>
            </w:tcBorders>
          </w:tcPr>
          <w:p w14:paraId="78477F02">
            <w:pPr>
              <w:spacing w:before="40" w:after="40"/>
            </w:pPr>
            <w:r>
              <w:rPr>
                <w:rFonts w:ascii="宋体" w:hAnsi="宋体" w:eastAsia="宋体" w:cs="宋体"/>
                <w:b w:val="0"/>
                <w:bCs w:val="0"/>
                <w:sz w:val="18"/>
                <w:szCs w:val="18"/>
              </w:rPr>
              <w:t>Web 监测台</w:t>
            </w:r>
          </w:p>
        </w:tc>
        <w:tc>
          <w:tcPr>
            <w:tcW w:w="6026" w:type="dxa"/>
            <w:tcBorders>
              <w:top w:val="single" w:color="808080" w:sz="4" w:space="0"/>
              <w:left w:val="single" w:color="808080" w:sz="4" w:space="0"/>
              <w:bottom w:val="single" w:color="808080" w:sz="4" w:space="0"/>
              <w:right w:val="single" w:color="808080" w:sz="4" w:space="0"/>
            </w:tcBorders>
          </w:tcPr>
          <w:p w14:paraId="4CC1D3AB">
            <w:pPr>
              <w:spacing w:before="40" w:after="40"/>
            </w:pPr>
            <w:r>
              <w:rPr>
                <w:rFonts w:ascii="宋体" w:hAnsi="宋体" w:eastAsia="宋体" w:cs="宋体"/>
                <w:b w:val="0"/>
                <w:bCs w:val="0"/>
                <w:sz w:val="18"/>
                <w:szCs w:val="18"/>
              </w:rPr>
              <w:t>三区域实时总览、重点区域判定与理由、事件处置（干预与恢复）、趋势与故障日志</w:t>
            </w:r>
          </w:p>
        </w:tc>
      </w:tr>
      <w:tr w14:paraId="5C2F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single" w:color="808080" w:sz="4" w:space="0"/>
              <w:left w:val="single" w:color="808080" w:sz="4" w:space="0"/>
              <w:bottom w:val="single" w:color="808080" w:sz="4" w:space="0"/>
              <w:right w:val="single" w:color="808080" w:sz="4" w:space="0"/>
            </w:tcBorders>
          </w:tcPr>
          <w:p w14:paraId="3652804B">
            <w:pPr>
              <w:spacing w:before="40" w:after="40"/>
            </w:pPr>
            <w:r>
              <w:rPr>
                <w:rFonts w:ascii="宋体" w:hAnsi="宋体" w:eastAsia="宋体" w:cs="宋体"/>
                <w:b w:val="0"/>
                <w:bCs w:val="0"/>
                <w:sz w:val="18"/>
                <w:szCs w:val="18"/>
              </w:rPr>
              <w:t>现场巡检</w:t>
            </w:r>
          </w:p>
        </w:tc>
        <w:tc>
          <w:tcPr>
            <w:tcW w:w="1600" w:type="dxa"/>
            <w:tcBorders>
              <w:top w:val="single" w:color="808080" w:sz="4" w:space="0"/>
              <w:left w:val="single" w:color="808080" w:sz="4" w:space="0"/>
              <w:bottom w:val="single" w:color="808080" w:sz="4" w:space="0"/>
              <w:right w:val="single" w:color="808080" w:sz="4" w:space="0"/>
            </w:tcBorders>
          </w:tcPr>
          <w:p w14:paraId="0CD898C7">
            <w:pPr>
              <w:spacing w:before="40" w:after="40"/>
            </w:pPr>
            <w:r>
              <w:rPr>
                <w:rFonts w:ascii="宋体" w:hAnsi="宋体" w:eastAsia="宋体" w:cs="宋体"/>
                <w:b w:val="0"/>
                <w:bCs w:val="0"/>
                <w:sz w:val="18"/>
                <w:szCs w:val="18"/>
              </w:rPr>
              <w:t>微信小程序</w:t>
            </w:r>
          </w:p>
        </w:tc>
        <w:tc>
          <w:tcPr>
            <w:tcW w:w="6026" w:type="dxa"/>
            <w:tcBorders>
              <w:top w:val="single" w:color="808080" w:sz="4" w:space="0"/>
              <w:left w:val="single" w:color="808080" w:sz="4" w:space="0"/>
              <w:bottom w:val="single" w:color="808080" w:sz="4" w:space="0"/>
              <w:right w:val="single" w:color="808080" w:sz="4" w:space="0"/>
            </w:tcBorders>
          </w:tcPr>
          <w:p w14:paraId="5E4D6512">
            <w:pPr>
              <w:spacing w:before="40" w:after="40"/>
            </w:pPr>
            <w:r>
              <w:rPr>
                <w:rFonts w:ascii="宋体" w:hAnsi="宋体" w:eastAsia="宋体" w:cs="宋体"/>
                <w:b w:val="0"/>
                <w:bCs w:val="0"/>
                <w:sz w:val="18"/>
                <w:szCs w:val="18"/>
              </w:rPr>
              <w:t>查看三区状态条与重点卡片，切换重点区域（三端同步），标记事件处理中或已恢复</w:t>
            </w:r>
          </w:p>
        </w:tc>
      </w:tr>
      <w:tr w14:paraId="4FF9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single" w:color="808080" w:sz="4" w:space="0"/>
              <w:left w:val="single" w:color="808080" w:sz="4" w:space="0"/>
              <w:bottom w:val="single" w:color="808080" w:sz="4" w:space="0"/>
              <w:right w:val="single" w:color="808080" w:sz="4" w:space="0"/>
            </w:tcBorders>
          </w:tcPr>
          <w:p w14:paraId="47D7BD07">
            <w:pPr>
              <w:spacing w:before="40" w:after="40"/>
            </w:pPr>
            <w:r>
              <w:rPr>
                <w:rFonts w:ascii="宋体" w:hAnsi="宋体" w:eastAsia="宋体" w:cs="宋体"/>
                <w:b w:val="0"/>
                <w:bCs w:val="0"/>
                <w:sz w:val="18"/>
                <w:szCs w:val="18"/>
              </w:rPr>
              <w:t>可视化演示</w:t>
            </w:r>
          </w:p>
        </w:tc>
        <w:tc>
          <w:tcPr>
            <w:tcW w:w="1600" w:type="dxa"/>
            <w:tcBorders>
              <w:top w:val="single" w:color="808080" w:sz="4" w:space="0"/>
              <w:left w:val="single" w:color="808080" w:sz="4" w:space="0"/>
              <w:bottom w:val="single" w:color="808080" w:sz="4" w:space="0"/>
              <w:right w:val="single" w:color="808080" w:sz="4" w:space="0"/>
            </w:tcBorders>
          </w:tcPr>
          <w:p w14:paraId="78220945">
            <w:pPr>
              <w:spacing w:before="40" w:after="40"/>
            </w:pPr>
            <w:r>
              <w:rPr>
                <w:rFonts w:ascii="宋体" w:hAnsi="宋体" w:eastAsia="宋体" w:cs="宋体"/>
                <w:b w:val="0"/>
                <w:bCs w:val="0"/>
                <w:sz w:val="18"/>
                <w:szCs w:val="18"/>
              </w:rPr>
              <w:t>3D 孪生</w:t>
            </w:r>
          </w:p>
        </w:tc>
        <w:tc>
          <w:tcPr>
            <w:tcW w:w="6026" w:type="dxa"/>
            <w:tcBorders>
              <w:top w:val="single" w:color="808080" w:sz="4" w:space="0"/>
              <w:left w:val="single" w:color="808080" w:sz="4" w:space="0"/>
              <w:bottom w:val="single" w:color="808080" w:sz="4" w:space="0"/>
              <w:right w:val="single" w:color="808080" w:sz="4" w:space="0"/>
            </w:tcBorders>
          </w:tcPr>
          <w:p w14:paraId="65A4D9D7">
            <w:pPr>
              <w:spacing w:before="40" w:after="40"/>
            </w:pPr>
            <w:r>
              <w:rPr>
                <w:rFonts w:ascii="宋体" w:hAnsi="宋体" w:eastAsia="宋体" w:cs="宋体"/>
                <w:b w:val="0"/>
                <w:bCs w:val="0"/>
                <w:sz w:val="18"/>
                <w:szCs w:val="18"/>
              </w:rPr>
              <w:t>状态壳变色、重点区域发光高亮、事件状态闪烁</w:t>
            </w:r>
          </w:p>
        </w:tc>
      </w:tr>
      <w:tr w14:paraId="401A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single" w:color="808080" w:sz="4" w:space="0"/>
              <w:left w:val="single" w:color="808080" w:sz="4" w:space="0"/>
              <w:bottom w:val="single" w:color="808080" w:sz="4" w:space="0"/>
              <w:right w:val="single" w:color="808080" w:sz="4" w:space="0"/>
            </w:tcBorders>
          </w:tcPr>
          <w:p w14:paraId="3A6E47B1">
            <w:pPr>
              <w:spacing w:before="40" w:after="40"/>
            </w:pPr>
            <w:r>
              <w:rPr>
                <w:rFonts w:ascii="宋体" w:hAnsi="宋体" w:eastAsia="宋体" w:cs="宋体"/>
                <w:b w:val="0"/>
                <w:bCs w:val="0"/>
                <w:sz w:val="18"/>
                <w:szCs w:val="18"/>
              </w:rPr>
              <w:t>数据留档</w:t>
            </w:r>
          </w:p>
        </w:tc>
        <w:tc>
          <w:tcPr>
            <w:tcW w:w="1600" w:type="dxa"/>
            <w:tcBorders>
              <w:top w:val="single" w:color="808080" w:sz="4" w:space="0"/>
              <w:left w:val="single" w:color="808080" w:sz="4" w:space="0"/>
              <w:bottom w:val="single" w:color="808080" w:sz="4" w:space="0"/>
              <w:right w:val="single" w:color="808080" w:sz="4" w:space="0"/>
            </w:tcBorders>
          </w:tcPr>
          <w:p w14:paraId="264CACFA">
            <w:pPr>
              <w:spacing w:before="40" w:after="40"/>
            </w:pPr>
            <w:r>
              <w:rPr>
                <w:rFonts w:ascii="宋体" w:hAnsi="宋体" w:eastAsia="宋体" w:cs="宋体"/>
                <w:b w:val="0"/>
                <w:bCs w:val="0"/>
                <w:sz w:val="18"/>
                <w:szCs w:val="18"/>
              </w:rPr>
              <w:t>db_recorder + SQLite</w:t>
            </w:r>
          </w:p>
        </w:tc>
        <w:tc>
          <w:tcPr>
            <w:tcW w:w="6026" w:type="dxa"/>
            <w:tcBorders>
              <w:top w:val="single" w:color="808080" w:sz="4" w:space="0"/>
              <w:left w:val="single" w:color="808080" w:sz="4" w:space="0"/>
              <w:bottom w:val="single" w:color="808080" w:sz="4" w:space="0"/>
              <w:right w:val="single" w:color="808080" w:sz="4" w:space="0"/>
            </w:tcBorders>
          </w:tcPr>
          <w:p w14:paraId="70213A08">
            <w:pPr>
              <w:spacing w:before="40" w:after="40"/>
            </w:pPr>
            <w:r>
              <w:rPr>
                <w:rFonts w:ascii="宋体" w:hAnsi="宋体" w:eastAsia="宋体" w:cs="宋体"/>
                <w:b w:val="0"/>
                <w:bCs w:val="0"/>
                <w:sz w:val="18"/>
                <w:szCs w:val="18"/>
              </w:rPr>
              <w:t>环境报文落历史库，全部操作写统一审计表，重启不丢</w:t>
            </w:r>
          </w:p>
        </w:tc>
      </w:tr>
      <w:tr w14:paraId="1916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Borders>
              <w:top w:val="single" w:color="808080" w:sz="4" w:space="0"/>
              <w:left w:val="single" w:color="808080" w:sz="4" w:space="0"/>
              <w:bottom w:val="single" w:color="808080" w:sz="4" w:space="0"/>
              <w:right w:val="single" w:color="808080" w:sz="4" w:space="0"/>
            </w:tcBorders>
          </w:tcPr>
          <w:p w14:paraId="566CC2AC">
            <w:pPr>
              <w:spacing w:before="40" w:after="40"/>
            </w:pPr>
            <w:r>
              <w:rPr>
                <w:rFonts w:ascii="宋体" w:hAnsi="宋体" w:eastAsia="宋体" w:cs="宋体"/>
                <w:b w:val="0"/>
                <w:bCs w:val="0"/>
                <w:sz w:val="18"/>
                <w:szCs w:val="18"/>
              </w:rPr>
              <w:t>离线复盘</w:t>
            </w:r>
          </w:p>
        </w:tc>
        <w:tc>
          <w:tcPr>
            <w:tcW w:w="1600" w:type="dxa"/>
            <w:tcBorders>
              <w:top w:val="single" w:color="808080" w:sz="4" w:space="0"/>
              <w:left w:val="single" w:color="808080" w:sz="4" w:space="0"/>
              <w:bottom w:val="single" w:color="808080" w:sz="4" w:space="0"/>
              <w:right w:val="single" w:color="808080" w:sz="4" w:space="0"/>
            </w:tcBorders>
          </w:tcPr>
          <w:p w14:paraId="471279D7">
            <w:pPr>
              <w:spacing w:before="40" w:after="40"/>
            </w:pPr>
            <w:r>
              <w:rPr>
                <w:rFonts w:ascii="宋体" w:hAnsi="宋体" w:eastAsia="宋体" w:cs="宋体"/>
                <w:b w:val="0"/>
                <w:bCs w:val="0"/>
                <w:sz w:val="18"/>
                <w:szCs w:val="18"/>
              </w:rPr>
              <w:t>离线分析链</w:t>
            </w:r>
          </w:p>
        </w:tc>
        <w:tc>
          <w:tcPr>
            <w:tcW w:w="6026" w:type="dxa"/>
            <w:tcBorders>
              <w:top w:val="single" w:color="808080" w:sz="4" w:space="0"/>
              <w:left w:val="single" w:color="808080" w:sz="4" w:space="0"/>
              <w:bottom w:val="single" w:color="808080" w:sz="4" w:space="0"/>
              <w:right w:val="single" w:color="808080" w:sz="4" w:space="0"/>
            </w:tcBorders>
          </w:tcPr>
          <w:p w14:paraId="0ED129AE">
            <w:pPr>
              <w:spacing w:before="40" w:after="40"/>
            </w:pPr>
            <w:r>
              <w:rPr>
                <w:rFonts w:ascii="宋体" w:hAnsi="宋体" w:eastAsia="宋体" w:cs="宋体"/>
                <w:b w:val="0"/>
                <w:bCs w:val="0"/>
                <w:sz w:val="18"/>
                <w:szCs w:val="18"/>
              </w:rPr>
              <w:t>CSV 记录生成统计报告与 D5 判定报告</w:t>
            </w:r>
          </w:p>
        </w:tc>
      </w:tr>
    </w:tbl>
    <w:p w14:paraId="3B9C48C7">
      <w:pPr>
        <w:pStyle w:val="3"/>
        <w:spacing w:before="220" w:after="120"/>
      </w:pPr>
      <w:r>
        <w:rPr>
          <w:rFonts w:ascii="黑体" w:hAnsi="黑体" w:eastAsia="黑体" w:cs="黑体"/>
          <w:b/>
          <w:bCs/>
          <w:color w:val="2E5395"/>
          <w:sz w:val="26"/>
          <w:szCs w:val="26"/>
        </w:rPr>
        <w:t>1.3 核心问题与设计决策</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400"/>
        <w:gridCol w:w="5926"/>
      </w:tblGrid>
      <w:tr w14:paraId="2675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shd w:val="clear" w:color="auto" w:fill="DCE6F1"/>
          </w:tcPr>
          <w:p w14:paraId="43AEA574">
            <w:pPr>
              <w:spacing w:before="40" w:after="40"/>
            </w:pPr>
            <w:r>
              <w:rPr>
                <w:rFonts w:ascii="宋体" w:hAnsi="宋体" w:eastAsia="宋体" w:cs="宋体"/>
                <w:b/>
                <w:bCs/>
                <w:sz w:val="18"/>
                <w:szCs w:val="18"/>
              </w:rPr>
              <w:t>编号</w:t>
            </w:r>
          </w:p>
        </w:tc>
        <w:tc>
          <w:tcPr>
            <w:tcW w:w="2400" w:type="dxa"/>
            <w:tcBorders>
              <w:top w:val="single" w:color="808080" w:sz="4" w:space="0"/>
              <w:left w:val="single" w:color="808080" w:sz="4" w:space="0"/>
              <w:bottom w:val="single" w:color="808080" w:sz="4" w:space="0"/>
              <w:right w:val="single" w:color="808080" w:sz="4" w:space="0"/>
            </w:tcBorders>
            <w:shd w:val="clear" w:color="auto" w:fill="DCE6F1"/>
          </w:tcPr>
          <w:p w14:paraId="30821271">
            <w:pPr>
              <w:spacing w:before="40" w:after="40"/>
            </w:pPr>
            <w:r>
              <w:rPr>
                <w:rFonts w:ascii="宋体" w:hAnsi="宋体" w:eastAsia="宋体" w:cs="宋体"/>
                <w:b/>
                <w:bCs/>
                <w:sz w:val="18"/>
                <w:szCs w:val="18"/>
              </w:rPr>
              <w:t>核心问题</w:t>
            </w:r>
          </w:p>
        </w:tc>
        <w:tc>
          <w:tcPr>
            <w:tcW w:w="5926" w:type="dxa"/>
            <w:tcBorders>
              <w:top w:val="single" w:color="808080" w:sz="4" w:space="0"/>
              <w:left w:val="single" w:color="808080" w:sz="4" w:space="0"/>
              <w:bottom w:val="single" w:color="808080" w:sz="4" w:space="0"/>
              <w:right w:val="single" w:color="808080" w:sz="4" w:space="0"/>
            </w:tcBorders>
            <w:shd w:val="clear" w:color="auto" w:fill="DCE6F1"/>
          </w:tcPr>
          <w:p w14:paraId="22B8DA01">
            <w:pPr>
              <w:spacing w:before="40" w:after="40"/>
            </w:pPr>
            <w:r>
              <w:rPr>
                <w:rFonts w:ascii="宋体" w:hAnsi="宋体" w:eastAsia="宋体" w:cs="宋体"/>
                <w:b/>
                <w:bCs/>
                <w:sz w:val="18"/>
                <w:szCs w:val="18"/>
              </w:rPr>
              <w:t>设计决策（为什么）</w:t>
            </w:r>
          </w:p>
        </w:tc>
      </w:tr>
      <w:tr w14:paraId="5665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047274D2">
            <w:pPr>
              <w:spacing w:before="40" w:after="40"/>
            </w:pPr>
            <w:r>
              <w:rPr>
                <w:rFonts w:ascii="宋体" w:hAnsi="宋体" w:eastAsia="宋体" w:cs="宋体"/>
                <w:b w:val="0"/>
                <w:bCs w:val="0"/>
                <w:sz w:val="18"/>
                <w:szCs w:val="18"/>
              </w:rPr>
              <w:t>1</w:t>
            </w:r>
          </w:p>
        </w:tc>
        <w:tc>
          <w:tcPr>
            <w:tcW w:w="2400" w:type="dxa"/>
            <w:tcBorders>
              <w:top w:val="single" w:color="808080" w:sz="4" w:space="0"/>
              <w:left w:val="single" w:color="808080" w:sz="4" w:space="0"/>
              <w:bottom w:val="single" w:color="808080" w:sz="4" w:space="0"/>
              <w:right w:val="single" w:color="808080" w:sz="4" w:space="0"/>
            </w:tcBorders>
          </w:tcPr>
          <w:p w14:paraId="45108C07">
            <w:pPr>
              <w:spacing w:before="40" w:after="40"/>
            </w:pPr>
            <w:r>
              <w:rPr>
                <w:rFonts w:ascii="宋体" w:hAnsi="宋体" w:eastAsia="宋体" w:cs="宋体"/>
                <w:b w:val="0"/>
                <w:bCs w:val="0"/>
                <w:sz w:val="18"/>
                <w:szCs w:val="18"/>
              </w:rPr>
              <w:t>三端数据一致性</w:t>
            </w:r>
          </w:p>
        </w:tc>
        <w:tc>
          <w:tcPr>
            <w:tcW w:w="5926" w:type="dxa"/>
            <w:tcBorders>
              <w:top w:val="single" w:color="808080" w:sz="4" w:space="0"/>
              <w:left w:val="single" w:color="808080" w:sz="4" w:space="0"/>
              <w:bottom w:val="single" w:color="808080" w:sz="4" w:space="0"/>
              <w:right w:val="single" w:color="808080" w:sz="4" w:space="0"/>
            </w:tcBorders>
          </w:tcPr>
          <w:p w14:paraId="440F5A4C">
            <w:pPr>
              <w:spacing w:before="40" w:after="40"/>
            </w:pPr>
            <w:r>
              <w:rPr>
                <w:rFonts w:ascii="宋体" w:hAnsi="宋体" w:eastAsia="宋体" w:cs="宋体"/>
                <w:b w:val="0"/>
                <w:bCs w:val="0"/>
                <w:sz w:val="18"/>
                <w:szCs w:val="18"/>
              </w:rPr>
              <w:t>全部订阅同一个 Broker、同一套数据源；判级、打分、状态机规则三端各自用同一套规则生成，任一端的结论都不依赖另一端，避免口径分裂</w:t>
            </w:r>
          </w:p>
        </w:tc>
      </w:tr>
      <w:tr w14:paraId="5387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53539067">
            <w:pPr>
              <w:spacing w:before="40" w:after="40"/>
            </w:pPr>
            <w:r>
              <w:rPr>
                <w:rFonts w:ascii="宋体" w:hAnsi="宋体" w:eastAsia="宋体" w:cs="宋体"/>
                <w:b w:val="0"/>
                <w:bCs w:val="0"/>
                <w:sz w:val="18"/>
                <w:szCs w:val="18"/>
              </w:rPr>
              <w:t>2</w:t>
            </w:r>
          </w:p>
        </w:tc>
        <w:tc>
          <w:tcPr>
            <w:tcW w:w="2400" w:type="dxa"/>
            <w:tcBorders>
              <w:top w:val="single" w:color="808080" w:sz="4" w:space="0"/>
              <w:left w:val="single" w:color="808080" w:sz="4" w:space="0"/>
              <w:bottom w:val="single" w:color="808080" w:sz="4" w:space="0"/>
              <w:right w:val="single" w:color="808080" w:sz="4" w:space="0"/>
            </w:tcBorders>
          </w:tcPr>
          <w:p w14:paraId="38EADC6D">
            <w:pPr>
              <w:spacing w:before="40" w:after="40"/>
            </w:pPr>
            <w:r>
              <w:rPr>
                <w:rFonts w:ascii="宋体" w:hAnsi="宋体" w:eastAsia="宋体" w:cs="宋体"/>
                <w:b w:val="0"/>
                <w:bCs w:val="0"/>
                <w:sz w:val="18"/>
                <w:szCs w:val="18"/>
              </w:rPr>
              <w:t>事件处置闭环</w:t>
            </w:r>
          </w:p>
        </w:tc>
        <w:tc>
          <w:tcPr>
            <w:tcW w:w="5926" w:type="dxa"/>
            <w:tcBorders>
              <w:top w:val="single" w:color="808080" w:sz="4" w:space="0"/>
              <w:left w:val="single" w:color="808080" w:sz="4" w:space="0"/>
              <w:bottom w:val="single" w:color="808080" w:sz="4" w:space="0"/>
              <w:right w:val="single" w:color="808080" w:sz="4" w:space="0"/>
            </w:tcBorders>
          </w:tcPr>
          <w:p w14:paraId="289F34BA">
            <w:pPr>
              <w:spacing w:before="40" w:after="40"/>
            </w:pPr>
            <w:r>
              <w:rPr>
                <w:rFonts w:ascii="宋体" w:hAnsi="宋体" w:eastAsia="宋体" w:cs="宋体"/>
                <w:b w:val="0"/>
                <w:bCs w:val="0"/>
                <w:sz w:val="18"/>
                <w:szCs w:val="18"/>
              </w:rPr>
              <w:t>D3 事件状态机 OPEN → HANDLING → RECOVERED，人工干预按钮与数据自动驱动恢复结合，处置过程全链路留痕</w:t>
            </w:r>
          </w:p>
        </w:tc>
      </w:tr>
      <w:tr w14:paraId="1D1F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434FBB72">
            <w:pPr>
              <w:spacing w:before="40" w:after="40"/>
            </w:pPr>
            <w:r>
              <w:rPr>
                <w:rFonts w:ascii="宋体" w:hAnsi="宋体" w:eastAsia="宋体" w:cs="宋体"/>
                <w:b w:val="0"/>
                <w:bCs w:val="0"/>
                <w:sz w:val="18"/>
                <w:szCs w:val="18"/>
              </w:rPr>
              <w:t>3</w:t>
            </w:r>
          </w:p>
        </w:tc>
        <w:tc>
          <w:tcPr>
            <w:tcW w:w="2400" w:type="dxa"/>
            <w:tcBorders>
              <w:top w:val="single" w:color="808080" w:sz="4" w:space="0"/>
              <w:left w:val="single" w:color="808080" w:sz="4" w:space="0"/>
              <w:bottom w:val="single" w:color="808080" w:sz="4" w:space="0"/>
              <w:right w:val="single" w:color="808080" w:sz="4" w:space="0"/>
            </w:tcBorders>
          </w:tcPr>
          <w:p w14:paraId="62167232">
            <w:pPr>
              <w:spacing w:before="40" w:after="40"/>
            </w:pPr>
            <w:r>
              <w:rPr>
                <w:rFonts w:ascii="宋体" w:hAnsi="宋体" w:eastAsia="宋体" w:cs="宋体"/>
                <w:b w:val="0"/>
                <w:bCs w:val="0"/>
                <w:sz w:val="18"/>
                <w:szCs w:val="18"/>
              </w:rPr>
              <w:t>规则可靠性与数据自适应</w:t>
            </w:r>
          </w:p>
        </w:tc>
        <w:tc>
          <w:tcPr>
            <w:tcW w:w="5926" w:type="dxa"/>
            <w:tcBorders>
              <w:top w:val="single" w:color="808080" w:sz="4" w:space="0"/>
              <w:left w:val="single" w:color="808080" w:sz="4" w:space="0"/>
              <w:bottom w:val="single" w:color="808080" w:sz="4" w:space="0"/>
              <w:right w:val="single" w:color="808080" w:sz="4" w:space="0"/>
            </w:tcBorders>
          </w:tcPr>
          <w:p w14:paraId="448DD5EA">
            <w:pPr>
              <w:spacing w:before="40" w:after="40"/>
            </w:pPr>
            <w:r>
              <w:rPr>
                <w:rFonts w:ascii="宋体" w:hAnsi="宋体" w:eastAsia="宋体" w:cs="宋体"/>
                <w:b w:val="0"/>
                <w:bCs w:val="0"/>
                <w:sz w:val="18"/>
                <w:szCs w:val="18"/>
              </w:rPr>
              <w:t>D5 双判定：固定安全规则兜底（可解释、零冷启动）与 ML 统计动态阈值（自适应基线漂移）结合，规则优先裁决，两套结论不一致时标注建议人工复核</w:t>
            </w:r>
          </w:p>
        </w:tc>
      </w:tr>
      <w:tr w14:paraId="3253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2611F26A">
            <w:pPr>
              <w:spacing w:before="40" w:after="40"/>
            </w:pPr>
            <w:r>
              <w:rPr>
                <w:rFonts w:ascii="宋体" w:hAnsi="宋体" w:eastAsia="宋体" w:cs="宋体"/>
                <w:b w:val="0"/>
                <w:bCs w:val="0"/>
                <w:sz w:val="18"/>
                <w:szCs w:val="18"/>
              </w:rPr>
              <w:t>4</w:t>
            </w:r>
          </w:p>
        </w:tc>
        <w:tc>
          <w:tcPr>
            <w:tcW w:w="2400" w:type="dxa"/>
            <w:tcBorders>
              <w:top w:val="single" w:color="808080" w:sz="4" w:space="0"/>
              <w:left w:val="single" w:color="808080" w:sz="4" w:space="0"/>
              <w:bottom w:val="single" w:color="808080" w:sz="4" w:space="0"/>
              <w:right w:val="single" w:color="808080" w:sz="4" w:space="0"/>
            </w:tcBorders>
          </w:tcPr>
          <w:p w14:paraId="6819FBBE">
            <w:pPr>
              <w:spacing w:before="40" w:after="40"/>
            </w:pPr>
            <w:r>
              <w:rPr>
                <w:rFonts w:ascii="宋体" w:hAnsi="宋体" w:eastAsia="宋体" w:cs="宋体"/>
                <w:b w:val="0"/>
                <w:bCs w:val="0"/>
                <w:sz w:val="18"/>
                <w:szCs w:val="18"/>
              </w:rPr>
              <w:t>跨端指令可靠性</w:t>
            </w:r>
          </w:p>
        </w:tc>
        <w:tc>
          <w:tcPr>
            <w:tcW w:w="5926" w:type="dxa"/>
            <w:tcBorders>
              <w:top w:val="single" w:color="808080" w:sz="4" w:space="0"/>
              <w:left w:val="single" w:color="808080" w:sz="4" w:space="0"/>
              <w:bottom w:val="single" w:color="808080" w:sz="4" w:space="0"/>
              <w:right w:val="single" w:color="808080" w:sz="4" w:space="0"/>
            </w:tcBorders>
          </w:tcPr>
          <w:p w14:paraId="0FDB7231">
            <w:pPr>
              <w:spacing w:before="40" w:after="40"/>
            </w:pPr>
            <w:r>
              <w:rPr>
                <w:rFonts w:ascii="宋体" w:hAnsi="宋体" w:eastAsia="宋体" w:cs="宋体"/>
                <w:b w:val="0"/>
                <w:bCs w:val="0"/>
                <w:sz w:val="18"/>
                <w:szCs w:val="18"/>
              </w:rPr>
              <w:t>E3 消息回执机制：小程序下发的每条指令带唯一 msgId，Web 与 3D 回执 received 与 executed，小程序展示已发送、已接收、已执行三级状态，60 秒超时兜底</w:t>
            </w:r>
          </w:p>
        </w:tc>
      </w:tr>
      <w:tr w14:paraId="2C08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5108D3C7">
            <w:pPr>
              <w:spacing w:before="40" w:after="40"/>
            </w:pPr>
            <w:r>
              <w:rPr>
                <w:rFonts w:ascii="宋体" w:hAnsi="宋体" w:eastAsia="宋体" w:cs="宋体"/>
                <w:b w:val="0"/>
                <w:bCs w:val="0"/>
                <w:sz w:val="18"/>
                <w:szCs w:val="18"/>
              </w:rPr>
              <w:t>5</w:t>
            </w:r>
          </w:p>
        </w:tc>
        <w:tc>
          <w:tcPr>
            <w:tcW w:w="2400" w:type="dxa"/>
            <w:tcBorders>
              <w:top w:val="single" w:color="808080" w:sz="4" w:space="0"/>
              <w:left w:val="single" w:color="808080" w:sz="4" w:space="0"/>
              <w:bottom w:val="single" w:color="808080" w:sz="4" w:space="0"/>
              <w:right w:val="single" w:color="808080" w:sz="4" w:space="0"/>
            </w:tcBorders>
          </w:tcPr>
          <w:p w14:paraId="0920D3CA">
            <w:pPr>
              <w:spacing w:before="40" w:after="40"/>
            </w:pPr>
            <w:r>
              <w:rPr>
                <w:rFonts w:ascii="宋体" w:hAnsi="宋体" w:eastAsia="宋体" w:cs="宋体"/>
                <w:b w:val="0"/>
                <w:bCs w:val="0"/>
                <w:sz w:val="18"/>
                <w:szCs w:val="18"/>
              </w:rPr>
              <w:t>数据留存与可审计</w:t>
            </w:r>
          </w:p>
        </w:tc>
        <w:tc>
          <w:tcPr>
            <w:tcW w:w="5926" w:type="dxa"/>
            <w:tcBorders>
              <w:top w:val="single" w:color="808080" w:sz="4" w:space="0"/>
              <w:left w:val="single" w:color="808080" w:sz="4" w:space="0"/>
              <w:bottom w:val="single" w:color="808080" w:sz="4" w:space="0"/>
              <w:right w:val="single" w:color="808080" w:sz="4" w:space="0"/>
            </w:tcBorders>
          </w:tcPr>
          <w:p w14:paraId="55A1C32D">
            <w:pPr>
              <w:spacing w:before="40" w:after="40"/>
            </w:pPr>
            <w:r>
              <w:rPr>
                <w:rFonts w:ascii="宋体" w:hAnsi="宋体" w:eastAsia="宋体" w:cs="宋体"/>
                <w:b w:val="0"/>
                <w:bCs w:val="0"/>
                <w:sz w:val="18"/>
                <w:szCs w:val="18"/>
              </w:rPr>
              <w:t>SQLite 单文件库（Python 内置 sqlite3，不引入 MySQL），感知历史与统一事件审计两张表，附加链路故障不影响主演示</w:t>
            </w:r>
          </w:p>
        </w:tc>
      </w:tr>
      <w:tr w14:paraId="600A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Borders>
              <w:top w:val="single" w:color="808080" w:sz="4" w:space="0"/>
              <w:left w:val="single" w:color="808080" w:sz="4" w:space="0"/>
              <w:bottom w:val="single" w:color="808080" w:sz="4" w:space="0"/>
              <w:right w:val="single" w:color="808080" w:sz="4" w:space="0"/>
            </w:tcBorders>
          </w:tcPr>
          <w:p w14:paraId="719CB364">
            <w:pPr>
              <w:spacing w:before="40" w:after="40"/>
            </w:pPr>
            <w:r>
              <w:rPr>
                <w:rFonts w:ascii="宋体" w:hAnsi="宋体" w:eastAsia="宋体" w:cs="宋体"/>
                <w:b w:val="0"/>
                <w:bCs w:val="0"/>
                <w:sz w:val="18"/>
                <w:szCs w:val="18"/>
              </w:rPr>
              <w:t>6</w:t>
            </w:r>
          </w:p>
        </w:tc>
        <w:tc>
          <w:tcPr>
            <w:tcW w:w="2400" w:type="dxa"/>
            <w:tcBorders>
              <w:top w:val="single" w:color="808080" w:sz="4" w:space="0"/>
              <w:left w:val="single" w:color="808080" w:sz="4" w:space="0"/>
              <w:bottom w:val="single" w:color="808080" w:sz="4" w:space="0"/>
              <w:right w:val="single" w:color="808080" w:sz="4" w:space="0"/>
            </w:tcBorders>
          </w:tcPr>
          <w:p w14:paraId="648B1A0A">
            <w:pPr>
              <w:spacing w:before="40" w:after="40"/>
            </w:pPr>
            <w:r>
              <w:rPr>
                <w:rFonts w:ascii="宋体" w:hAnsi="宋体" w:eastAsia="宋体" w:cs="宋体"/>
                <w:b w:val="0"/>
                <w:bCs w:val="0"/>
                <w:sz w:val="18"/>
                <w:szCs w:val="18"/>
              </w:rPr>
              <w:t>移动端连接资源约束</w:t>
            </w:r>
          </w:p>
        </w:tc>
        <w:tc>
          <w:tcPr>
            <w:tcW w:w="5926" w:type="dxa"/>
            <w:tcBorders>
              <w:top w:val="single" w:color="808080" w:sz="4" w:space="0"/>
              <w:left w:val="single" w:color="808080" w:sz="4" w:space="0"/>
              <w:bottom w:val="single" w:color="808080" w:sz="4" w:space="0"/>
              <w:right w:val="single" w:color="808080" w:sz="4" w:space="0"/>
            </w:tcBorders>
          </w:tcPr>
          <w:p w14:paraId="7C44FEBA">
            <w:pPr>
              <w:spacing w:before="40" w:after="40"/>
            </w:pPr>
            <w:r>
              <w:rPr>
                <w:rFonts w:ascii="宋体" w:hAnsi="宋体" w:eastAsia="宋体" w:cs="宋体"/>
                <w:b w:val="0"/>
                <w:bCs w:val="0"/>
                <w:sz w:val="18"/>
                <w:szCs w:val="18"/>
              </w:rPr>
              <w:t>微信限制同小程序最多 2 个 socket，MQTT 客户端做成 app.js 全局单例，页面只注册与注销消息处理器</w:t>
            </w:r>
          </w:p>
        </w:tc>
      </w:tr>
    </w:tbl>
    <w:p w14:paraId="2B02F617">
      <w:pPr>
        <w:pStyle w:val="2"/>
        <w:spacing w:before="320" w:after="160"/>
      </w:pPr>
      <w:r>
        <w:rPr>
          <w:rFonts w:ascii="黑体" w:hAnsi="黑体" w:eastAsia="黑体" w:cs="黑体"/>
          <w:b/>
          <w:bCs/>
          <w:color w:val="1F3864"/>
          <w:sz w:val="32"/>
          <w:szCs w:val="32"/>
        </w:rPr>
        <w:t>2. 系统架构与数据链</w:t>
      </w:r>
    </w:p>
    <w:p w14:paraId="65689E09">
      <w:pPr>
        <w:pStyle w:val="3"/>
        <w:spacing w:before="220" w:after="120"/>
      </w:pPr>
      <w:r>
        <w:rPr>
          <w:rFonts w:ascii="黑体" w:hAnsi="黑体" w:eastAsia="黑体" w:cs="黑体"/>
          <w:b/>
          <w:bCs/>
          <w:color w:val="2E5395"/>
          <w:sz w:val="26"/>
          <w:szCs w:val="26"/>
        </w:rPr>
        <w:t>2.1 整体架构</w:t>
      </w:r>
    </w:p>
    <w:p w14:paraId="6CE3F414">
      <w:pPr>
        <w:spacing w:after="0" w:line="240" w:lineRule="auto"/>
      </w:pPr>
      <w:r>
        <w:rPr>
          <w:rFonts w:ascii="Consolas" w:hAnsi="Consolas" w:eastAsia="Consolas" w:cs="Consolas"/>
          <w:sz w:val="16"/>
          <w:szCs w:val="16"/>
        </w:rPr>
        <w:t xml:space="preserve">                     ┌─────────────────┐</w:t>
      </w:r>
    </w:p>
    <w:p w14:paraId="18DCD658">
      <w:pPr>
        <w:spacing w:after="0" w:line="240" w:lineRule="auto"/>
      </w:pPr>
      <w:r>
        <w:rPr>
          <w:rFonts w:ascii="Consolas" w:hAnsi="Consolas" w:eastAsia="Consolas" w:cs="Consolas"/>
          <w:sz w:val="16"/>
          <w:szCs w:val="16"/>
        </w:rPr>
        <w:t xml:space="preserve">  sensor_sim/MQTTX ──► │   mosquitto     │ ◄── db_recorder.py（只订阅写库 → airguard.db）</w:t>
      </w:r>
    </w:p>
    <w:p w14:paraId="54D176E9">
      <w:pPr>
        <w:spacing w:after="0" w:line="240" w:lineRule="auto"/>
      </w:pPr>
      <w:r>
        <w:rPr>
          <w:rFonts w:ascii="Consolas" w:hAnsi="Consolas" w:eastAsia="Consolas" w:cs="Consolas"/>
          <w:sz w:val="16"/>
          <w:szCs w:val="16"/>
        </w:rPr>
        <w:t xml:space="preserve">                     │ 1883+8083 双监听 │</w:t>
      </w:r>
    </w:p>
    <w:p w14:paraId="01931B9D">
      <w:pPr>
        <w:spacing w:after="0" w:line="240" w:lineRule="auto"/>
      </w:pPr>
      <w:r>
        <w:rPr>
          <w:rFonts w:ascii="Consolas" w:hAnsi="Consolas" w:eastAsia="Consolas" w:cs="Consolas"/>
          <w:sz w:val="16"/>
          <w:szCs w:val="16"/>
        </w:rPr>
        <w:t xml:space="preserve">                     └────┬───────┬─────┘</w:t>
      </w:r>
    </w:p>
    <w:p w14:paraId="1F753A4D">
      <w:pPr>
        <w:spacing w:after="0" w:line="240" w:lineRule="auto"/>
      </w:pPr>
      <w:r>
        <w:rPr>
          <w:rFonts w:ascii="Consolas" w:hAnsi="Consolas" w:eastAsia="Consolas" w:cs="Consolas"/>
          <w:sz w:val="16"/>
          <w:szCs w:val="16"/>
        </w:rPr>
        <w:t xml:space="preserve">             ┌────────────┘       └──────────────┐</w:t>
      </w:r>
    </w:p>
    <w:p w14:paraId="174DA2F4">
      <w:pPr>
        <w:spacing w:after="0" w:line="240" w:lineRule="auto"/>
      </w:pPr>
      <w:r>
        <w:rPr>
          <w:rFonts w:ascii="Consolas" w:hAnsi="Consolas" w:eastAsia="Consolas" w:cs="Consolas"/>
          <w:sz w:val="16"/>
          <w:szCs w:val="16"/>
        </w:rPr>
        <w:t xml:space="preserve">  Web 监测台(index/dashboard)        微信小程序（全局单例 MQTT 连接）</w:t>
      </w:r>
    </w:p>
    <w:p w14:paraId="5E81BE2C">
      <w:pPr>
        <w:spacing w:after="0" w:line="240" w:lineRule="auto"/>
      </w:pPr>
      <w:r>
        <w:rPr>
          <w:rFonts w:ascii="Consolas" w:hAnsi="Consolas" w:eastAsia="Consolas" w:cs="Consolas"/>
          <w:sz w:val="16"/>
          <w:szCs w:val="16"/>
        </w:rPr>
        <w:t xml:space="preserve">  3D 孪生(three-min)                ├─ 首页：三区卡片 + 感知结论</w:t>
      </w:r>
    </w:p>
    <w:p w14:paraId="74120D85">
      <w:pPr>
        <w:spacing w:after="0" w:line="240" w:lineRule="auto"/>
      </w:pPr>
      <w:r>
        <w:rPr>
          <w:rFonts w:ascii="Consolas" w:hAnsi="Consolas" w:eastAsia="Consolas" w:cs="Consolas"/>
          <w:sz w:val="16"/>
          <w:szCs w:val="16"/>
        </w:rPr>
        <w:t xml:space="preserve">  （各页面独立连接，互不影响）        └─ E3 巡检页：重点卡片 + 事件操作 + 回执</w:t>
      </w:r>
    </w:p>
    <w:p w14:paraId="1CEFEBEF">
      <w:pPr>
        <w:spacing w:after="120" w:line="300" w:lineRule="auto"/>
      </w:pPr>
      <w:r>
        <w:rPr>
          <w:rFonts w:ascii="宋体" w:hAnsi="宋体" w:eastAsia="宋体" w:cs="宋体"/>
          <w:b w:val="0"/>
          <w:bCs w:val="0"/>
          <w:sz w:val="21"/>
          <w:szCs w:val="21"/>
        </w:rPr>
        <w:t>架构要点：broker 是唯一的数据交换中心，任何一端不与其他端直接通信；浏览器端每个页面独立建立 WebSocket 连接，broker 向所有订阅者广播；小程序端全应用共享 1 个 WebSocket（微信最多 2 个 socket 限制），连接与订阅由 app.js 统一管理，断线 5 秒自动重连并按清单重订阅；db_recorder 是纯旁听链路，只订阅写库，其启停不影响实时演示。</w:t>
      </w:r>
    </w:p>
    <w:p w14:paraId="7272A5A8">
      <w:pPr>
        <w:pStyle w:val="3"/>
        <w:spacing w:before="220" w:after="120"/>
      </w:pPr>
      <w:r>
        <w:rPr>
          <w:rFonts w:ascii="黑体" w:hAnsi="黑体" w:eastAsia="黑体" w:cs="黑体"/>
          <w:b/>
          <w:bCs/>
          <w:color w:val="2E5395"/>
          <w:sz w:val="26"/>
          <w:szCs w:val="26"/>
        </w:rPr>
        <w:t>2.2 边缘实时链（感知 → 展示）</w:t>
      </w:r>
    </w:p>
    <w:p w14:paraId="43C1C8D0">
      <w:pPr>
        <w:spacing w:after="120" w:line="300" w:lineRule="auto"/>
      </w:pPr>
      <w:r>
        <w:rPr>
          <w:rFonts w:ascii="宋体" w:hAnsi="宋体" w:eastAsia="宋体" w:cs="宋体"/>
          <w:b w:val="0"/>
          <w:bCs w:val="0"/>
          <w:sz w:val="21"/>
          <w:szCs w:val="21"/>
        </w:rPr>
        <w:t>第一步，sensor_sim.py 按周期（默认 5 秒）向 airguard/{zone}/env 发布三区域环境报文（retain=True，页面刷新即恢复最新状态），支持 normal、case1、case2、case3、d3 五种剧本与 clear 清除模式。第二步，broker 广播，三端各自的订阅回调解析报文，按统一判级规则计算状态并更新对应区域界面。关键防串数据设计：消息处理只更新报文 zoneId 对应的那一张卡片，绝不写入其他区域；非法 zoneId 的报文直接忽略。</w:t>
      </w:r>
    </w:p>
    <w:p w14:paraId="0275525C">
      <w:pPr>
        <w:pStyle w:val="3"/>
        <w:spacing w:before="220" w:after="120"/>
      </w:pPr>
      <w:r>
        <w:rPr>
          <w:rFonts w:ascii="黑体" w:hAnsi="黑体" w:eastAsia="黑体" w:cs="黑体"/>
          <w:b/>
          <w:bCs/>
          <w:color w:val="2E5395"/>
          <w:sz w:val="26"/>
          <w:szCs w:val="26"/>
        </w:rPr>
        <w:t>2.3 离线分析链（记录 → 报告）</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4100"/>
        <w:gridCol w:w="3626"/>
      </w:tblGrid>
      <w:tr w14:paraId="1B1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808080" w:sz="4" w:space="0"/>
              <w:left w:val="single" w:color="808080" w:sz="4" w:space="0"/>
              <w:bottom w:val="single" w:color="808080" w:sz="4" w:space="0"/>
              <w:right w:val="single" w:color="808080" w:sz="4" w:space="0"/>
            </w:tcBorders>
            <w:shd w:val="clear" w:color="auto" w:fill="DCE6F1"/>
          </w:tcPr>
          <w:p w14:paraId="28D53DAB">
            <w:pPr>
              <w:spacing w:before="40" w:after="40"/>
            </w:pPr>
            <w:r>
              <w:rPr>
                <w:rFonts w:ascii="宋体" w:hAnsi="宋体" w:eastAsia="宋体" w:cs="宋体"/>
                <w:b/>
                <w:bCs/>
                <w:sz w:val="18"/>
                <w:szCs w:val="18"/>
              </w:rPr>
              <w:t>链</w:t>
            </w:r>
          </w:p>
        </w:tc>
        <w:tc>
          <w:tcPr>
            <w:tcW w:w="4100" w:type="dxa"/>
            <w:tcBorders>
              <w:top w:val="single" w:color="808080" w:sz="4" w:space="0"/>
              <w:left w:val="single" w:color="808080" w:sz="4" w:space="0"/>
              <w:bottom w:val="single" w:color="808080" w:sz="4" w:space="0"/>
              <w:right w:val="single" w:color="808080" w:sz="4" w:space="0"/>
            </w:tcBorders>
            <w:shd w:val="clear" w:color="auto" w:fill="DCE6F1"/>
          </w:tcPr>
          <w:p w14:paraId="602E3AB5">
            <w:pPr>
              <w:spacing w:before="40" w:after="40"/>
            </w:pPr>
            <w:r>
              <w:rPr>
                <w:rFonts w:ascii="宋体" w:hAnsi="宋体" w:eastAsia="宋体" w:cs="宋体"/>
                <w:b/>
                <w:bCs/>
                <w:sz w:val="18"/>
                <w:szCs w:val="18"/>
              </w:rPr>
              <w:t>路径</w:t>
            </w:r>
          </w:p>
        </w:tc>
        <w:tc>
          <w:tcPr>
            <w:tcW w:w="3626" w:type="dxa"/>
            <w:tcBorders>
              <w:top w:val="single" w:color="808080" w:sz="4" w:space="0"/>
              <w:left w:val="single" w:color="808080" w:sz="4" w:space="0"/>
              <w:bottom w:val="single" w:color="808080" w:sz="4" w:space="0"/>
              <w:right w:val="single" w:color="808080" w:sz="4" w:space="0"/>
            </w:tcBorders>
            <w:shd w:val="clear" w:color="auto" w:fill="DCE6F1"/>
          </w:tcPr>
          <w:p w14:paraId="7597B8B7">
            <w:pPr>
              <w:spacing w:before="40" w:after="40"/>
            </w:pPr>
            <w:r>
              <w:rPr>
                <w:rFonts w:ascii="宋体" w:hAnsi="宋体" w:eastAsia="宋体" w:cs="宋体"/>
                <w:b/>
                <w:bCs/>
                <w:sz w:val="18"/>
                <w:szCs w:val="18"/>
              </w:rPr>
              <w:t>产物</w:t>
            </w:r>
          </w:p>
        </w:tc>
      </w:tr>
      <w:tr w14:paraId="46DD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808080" w:sz="4" w:space="0"/>
              <w:left w:val="single" w:color="808080" w:sz="4" w:space="0"/>
              <w:bottom w:val="single" w:color="808080" w:sz="4" w:space="0"/>
              <w:right w:val="single" w:color="808080" w:sz="4" w:space="0"/>
            </w:tcBorders>
          </w:tcPr>
          <w:p w14:paraId="5BCC0928">
            <w:pPr>
              <w:spacing w:before="40" w:after="40"/>
            </w:pPr>
            <w:r>
              <w:rPr>
                <w:rFonts w:ascii="宋体" w:hAnsi="宋体" w:eastAsia="宋体" w:cs="宋体"/>
                <w:b w:val="0"/>
                <w:bCs w:val="0"/>
                <w:sz w:val="18"/>
                <w:szCs w:val="18"/>
              </w:rPr>
              <w:t>数据链 A（Web 记录）</w:t>
            </w:r>
          </w:p>
        </w:tc>
        <w:tc>
          <w:tcPr>
            <w:tcW w:w="4100" w:type="dxa"/>
            <w:tcBorders>
              <w:top w:val="single" w:color="808080" w:sz="4" w:space="0"/>
              <w:left w:val="single" w:color="808080" w:sz="4" w:space="0"/>
              <w:bottom w:val="single" w:color="808080" w:sz="4" w:space="0"/>
              <w:right w:val="single" w:color="808080" w:sz="4" w:space="0"/>
            </w:tcBorders>
          </w:tcPr>
          <w:p w14:paraId="131D34F7">
            <w:pPr>
              <w:spacing w:before="40" w:after="40"/>
            </w:pPr>
            <w:r>
              <w:rPr>
                <w:rFonts w:ascii="宋体" w:hAnsi="宋体" w:eastAsia="宋体" w:cs="宋体"/>
                <w:b w:val="0"/>
                <w:bCs w:val="0"/>
                <w:sz w:val="18"/>
                <w:szCs w:val="18"/>
              </w:rPr>
              <w:t>D1 面板开始记录 → 页面持续采集 → 导出 CSV → python_anaiysis 分析脚本（pandas + matplotlib）</w:t>
            </w:r>
          </w:p>
        </w:tc>
        <w:tc>
          <w:tcPr>
            <w:tcW w:w="3626" w:type="dxa"/>
            <w:tcBorders>
              <w:top w:val="single" w:color="808080" w:sz="4" w:space="0"/>
              <w:left w:val="single" w:color="808080" w:sz="4" w:space="0"/>
              <w:bottom w:val="single" w:color="808080" w:sz="4" w:space="0"/>
              <w:right w:val="single" w:color="808080" w:sz="4" w:space="0"/>
            </w:tcBorders>
          </w:tcPr>
          <w:p w14:paraId="28F18371">
            <w:pPr>
              <w:spacing w:before="40" w:after="40"/>
            </w:pPr>
            <w:r>
              <w:rPr>
                <w:rFonts w:ascii="宋体" w:hAnsi="宋体" w:eastAsia="宋体" w:cs="宋体"/>
                <w:b w:val="0"/>
                <w:bCs w:val="0"/>
                <w:sz w:val="18"/>
                <w:szCs w:val="18"/>
              </w:rPr>
              <w:t>report.html 单文件报告（图表内嵌），支持与历史 CSV 增量合并并按 zoneId+time 去重</w:t>
            </w:r>
          </w:p>
        </w:tc>
      </w:tr>
      <w:tr w14:paraId="10EE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808080" w:sz="4" w:space="0"/>
              <w:left w:val="single" w:color="808080" w:sz="4" w:space="0"/>
              <w:bottom w:val="single" w:color="808080" w:sz="4" w:space="0"/>
              <w:right w:val="single" w:color="808080" w:sz="4" w:space="0"/>
            </w:tcBorders>
          </w:tcPr>
          <w:p w14:paraId="429AB80A">
            <w:pPr>
              <w:spacing w:before="40" w:after="40"/>
            </w:pPr>
            <w:r>
              <w:rPr>
                <w:rFonts w:ascii="宋体" w:hAnsi="宋体" w:eastAsia="宋体" w:cs="宋体"/>
                <w:b w:val="0"/>
                <w:bCs w:val="0"/>
                <w:sz w:val="18"/>
                <w:szCs w:val="18"/>
              </w:rPr>
              <w:t>数据链 B（sensor_sim 记录）</w:t>
            </w:r>
          </w:p>
        </w:tc>
        <w:tc>
          <w:tcPr>
            <w:tcW w:w="4100" w:type="dxa"/>
            <w:tcBorders>
              <w:top w:val="single" w:color="808080" w:sz="4" w:space="0"/>
              <w:left w:val="single" w:color="808080" w:sz="4" w:space="0"/>
              <w:bottom w:val="single" w:color="808080" w:sz="4" w:space="0"/>
              <w:right w:val="single" w:color="808080" w:sz="4" w:space="0"/>
            </w:tcBorders>
          </w:tcPr>
          <w:p w14:paraId="0126D742">
            <w:pPr>
              <w:spacing w:before="40" w:after="40"/>
            </w:pPr>
            <w:r>
              <w:rPr>
                <w:rFonts w:ascii="宋体" w:hAnsi="宋体" w:eastAsia="宋体" w:cs="宋体"/>
                <w:b w:val="0"/>
                <w:bCs w:val="0"/>
                <w:sz w:val="18"/>
                <w:szCs w:val="18"/>
              </w:rPr>
              <w:t>sensor_sim 运行期间写 sensor_records.csv，Ctrl+C 停止时自动执行 D5 双判定</w:t>
            </w:r>
          </w:p>
        </w:tc>
        <w:tc>
          <w:tcPr>
            <w:tcW w:w="3626" w:type="dxa"/>
            <w:tcBorders>
              <w:top w:val="single" w:color="808080" w:sz="4" w:space="0"/>
              <w:left w:val="single" w:color="808080" w:sz="4" w:space="0"/>
              <w:bottom w:val="single" w:color="808080" w:sz="4" w:space="0"/>
              <w:right w:val="single" w:color="808080" w:sz="4" w:space="0"/>
            </w:tcBorders>
          </w:tcPr>
          <w:p w14:paraId="6AC34B3D">
            <w:pPr>
              <w:spacing w:before="40" w:after="40"/>
            </w:pPr>
            <w:r>
              <w:rPr>
                <w:rFonts w:ascii="宋体" w:hAnsi="宋体" w:eastAsia="宋体" w:cs="宋体"/>
                <w:b w:val="0"/>
                <w:bCs w:val="0"/>
                <w:sz w:val="18"/>
                <w:szCs w:val="18"/>
              </w:rPr>
              <w:t>web/ml-report.html 静态报告（判定卡片 + 历史表格 + 脏数据日志 + 案例分析）</w:t>
            </w:r>
          </w:p>
        </w:tc>
      </w:tr>
    </w:tbl>
    <w:p w14:paraId="485F1803">
      <w:pPr>
        <w:spacing w:after="120" w:line="300" w:lineRule="auto"/>
      </w:pPr>
      <w:r>
        <w:rPr>
          <w:rFonts w:ascii="宋体" w:hAnsi="宋体" w:eastAsia="宋体" w:cs="宋体"/>
          <w:b w:val="0"/>
          <w:bCs w:val="0"/>
          <w:sz w:val="21"/>
          <w:szCs w:val="21"/>
        </w:rPr>
        <w:t>两条链互补：A 链面向人工记录与增量分析，B 链面向自动运行记录与 D5 案例留存。</w:t>
      </w:r>
    </w:p>
    <w:p w14:paraId="35ABB0DB">
      <w:pPr>
        <w:pStyle w:val="3"/>
        <w:spacing w:before="220" w:after="120"/>
      </w:pPr>
      <w:r>
        <w:rPr>
          <w:rFonts w:ascii="黑体" w:hAnsi="黑体" w:eastAsia="黑体" w:cs="黑体"/>
          <w:b/>
          <w:bCs/>
          <w:color w:val="2E5395"/>
          <w:sz w:val="26"/>
          <w:szCs w:val="26"/>
        </w:rPr>
        <w:t>2.4 数据链分层</w:t>
      </w:r>
    </w:p>
    <w:p w14:paraId="0DC7907F">
      <w:pPr>
        <w:spacing w:after="120" w:line="300" w:lineRule="auto"/>
      </w:pPr>
      <w:r>
        <w:rPr>
          <w:rFonts w:ascii="宋体" w:hAnsi="宋体" w:eastAsia="宋体" w:cs="宋体"/>
          <w:b w:val="0"/>
          <w:bCs w:val="0"/>
          <w:sz w:val="21"/>
          <w:szCs w:val="21"/>
        </w:rPr>
        <w:t>感知（sensor_sim 与 MQTTX）→ 传输（MQTT QoS0 + retain）→ 判定（统一规则）→ 展示（三端渲染）→ 处置（D3 与 E3 操作）→ 留档（SQLite、CSV、报告）。各层解耦，任一层故障（如留档脚本停止）不影响其上游链路。</w:t>
      </w:r>
    </w:p>
    <w:p w14:paraId="60CB963E">
      <w:pPr>
        <w:pStyle w:val="2"/>
        <w:spacing w:before="320" w:after="160"/>
      </w:pPr>
      <w:r>
        <w:rPr>
          <w:rFonts w:ascii="黑体" w:hAnsi="黑体" w:eastAsia="黑体" w:cs="黑体"/>
          <w:b/>
          <w:bCs/>
          <w:color w:val="1F3864"/>
          <w:sz w:val="32"/>
          <w:szCs w:val="32"/>
        </w:rPr>
        <w:t>3. 核心数据与系统机制</w:t>
      </w:r>
    </w:p>
    <w:p w14:paraId="2957782A">
      <w:pPr>
        <w:pStyle w:val="3"/>
        <w:spacing w:before="220" w:after="120"/>
      </w:pPr>
      <w:r>
        <w:rPr>
          <w:rFonts w:ascii="黑体" w:hAnsi="黑体" w:eastAsia="黑体" w:cs="黑体"/>
          <w:b/>
          <w:bCs/>
          <w:color w:val="2E5395"/>
          <w:sz w:val="26"/>
          <w:szCs w:val="26"/>
        </w:rPr>
        <w:t>3.1 数据结构</w:t>
      </w:r>
    </w:p>
    <w:p w14:paraId="5DF0F1CD">
      <w:pPr>
        <w:spacing w:after="120" w:line="300" w:lineRule="auto"/>
      </w:pPr>
      <w:r>
        <w:rPr>
          <w:rFonts w:ascii="宋体" w:hAnsi="宋体" w:eastAsia="宋体" w:cs="宋体"/>
          <w:b w:val="0"/>
          <w:bCs w:val="0"/>
          <w:sz w:val="21"/>
          <w:szCs w:val="21"/>
        </w:rPr>
        <w:t>环境报文 JSON 契约（三端与传感器完全一致，MQTTX 与 sensor_sim 发送格式不变）：</w:t>
      </w:r>
    </w:p>
    <w:p w14:paraId="2AB8B6B6">
      <w:pPr>
        <w:spacing w:after="0" w:line="240" w:lineRule="auto"/>
      </w:pPr>
      <w:r>
        <w:rPr>
          <w:rFonts w:ascii="Consolas" w:hAnsi="Consolas" w:eastAsia="Consolas" w:cs="Consolas"/>
          <w:sz w:val="16"/>
          <w:szCs w:val="16"/>
        </w:rPr>
        <w:t xml:space="preserve">  {"zoneId":"zone-w","pm25":160,"co2":900,"crowdLevel":3,</w:t>
      </w:r>
    </w:p>
    <w:p w14:paraId="63D90CA6">
      <w:pPr>
        <w:spacing w:after="0" w:line="240" w:lineRule="auto"/>
      </w:pPr>
      <w:r>
        <w:rPr>
          <w:rFonts w:ascii="Consolas" w:hAnsi="Consolas" w:eastAsia="Consolas" w:cs="Consolas"/>
          <w:sz w:val="16"/>
          <w:szCs w:val="16"/>
        </w:rPr>
        <w:t xml:space="preserve">   "crowdSource":"simulated","crowdConfidence":1.0,"time":"2026-10-07 10:00:00"}</w:t>
      </w:r>
    </w:p>
    <w:p w14:paraId="5124D79A">
      <w:pPr>
        <w:spacing w:after="120" w:line="300" w:lineRule="auto"/>
      </w:pPr>
      <w:r>
        <w:rPr>
          <w:rFonts w:ascii="宋体" w:hAnsi="宋体" w:eastAsia="宋体" w:cs="宋体"/>
          <w:b w:val="0"/>
          <w:bCs w:val="0"/>
          <w:sz w:val="21"/>
          <w:szCs w:val="21"/>
        </w:rPr>
        <w:t>zoneId 取 zone-n 宿舍区、zone-s 教学区、zone-w 食堂区（兼容小写 zoneid，缺失时退回 topic 中间段）。crowdSource 与 crowdConfidence 是人流感知的声明来源与置信度（任务书 0.2 阈值规则，见 3.5）。报文解析对字段缺失、非数值、非法区域全部容错，坏报文不崩页面、不污染状态。</w:t>
      </w:r>
    </w:p>
    <w:p w14:paraId="1DBE2458">
      <w:pPr>
        <w:spacing w:after="120" w:line="300" w:lineRule="auto"/>
      </w:pPr>
      <w:r>
        <w:rPr>
          <w:rFonts w:ascii="宋体" w:hAnsi="宋体" w:eastAsia="宋体" w:cs="宋体"/>
          <w:b w:val="0"/>
          <w:bCs w:val="0"/>
          <w:sz w:val="21"/>
          <w:szCs w:val="21"/>
        </w:rPr>
        <w:t>SQLite 两张表（airguard.db，脚本启动自动建表，无需手动执行 SQL）：</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300"/>
        <w:gridCol w:w="3026"/>
        <w:gridCol w:w="2000"/>
      </w:tblGrid>
      <w:tr w14:paraId="15FE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Borders>
              <w:top w:val="single" w:color="808080" w:sz="4" w:space="0"/>
              <w:left w:val="single" w:color="808080" w:sz="4" w:space="0"/>
              <w:bottom w:val="single" w:color="808080" w:sz="4" w:space="0"/>
              <w:right w:val="single" w:color="808080" w:sz="4" w:space="0"/>
            </w:tcBorders>
            <w:shd w:val="clear" w:color="auto" w:fill="DCE6F1"/>
          </w:tcPr>
          <w:p w14:paraId="6C29E20F">
            <w:pPr>
              <w:spacing w:before="40" w:after="40"/>
            </w:pPr>
            <w:r>
              <w:rPr>
                <w:rFonts w:ascii="宋体" w:hAnsi="宋体" w:eastAsia="宋体" w:cs="宋体"/>
                <w:b/>
                <w:bCs/>
                <w:sz w:val="18"/>
                <w:szCs w:val="18"/>
              </w:rPr>
              <w:t>表</w:t>
            </w:r>
          </w:p>
        </w:tc>
        <w:tc>
          <w:tcPr>
            <w:tcW w:w="2300" w:type="dxa"/>
            <w:tcBorders>
              <w:top w:val="single" w:color="808080" w:sz="4" w:space="0"/>
              <w:left w:val="single" w:color="808080" w:sz="4" w:space="0"/>
              <w:bottom w:val="single" w:color="808080" w:sz="4" w:space="0"/>
              <w:right w:val="single" w:color="808080" w:sz="4" w:space="0"/>
            </w:tcBorders>
            <w:shd w:val="clear" w:color="auto" w:fill="DCE6F1"/>
          </w:tcPr>
          <w:p w14:paraId="47744393">
            <w:pPr>
              <w:spacing w:before="40" w:after="40"/>
            </w:pPr>
            <w:r>
              <w:rPr>
                <w:rFonts w:ascii="宋体" w:hAnsi="宋体" w:eastAsia="宋体" w:cs="宋体"/>
                <w:b/>
                <w:bCs/>
                <w:sz w:val="18"/>
                <w:szCs w:val="18"/>
              </w:rPr>
              <w:t>用途</w:t>
            </w:r>
          </w:p>
        </w:tc>
        <w:tc>
          <w:tcPr>
            <w:tcW w:w="3026" w:type="dxa"/>
            <w:tcBorders>
              <w:top w:val="single" w:color="808080" w:sz="4" w:space="0"/>
              <w:left w:val="single" w:color="808080" w:sz="4" w:space="0"/>
              <w:bottom w:val="single" w:color="808080" w:sz="4" w:space="0"/>
              <w:right w:val="single" w:color="808080" w:sz="4" w:space="0"/>
            </w:tcBorders>
            <w:shd w:val="clear" w:color="auto" w:fill="DCE6F1"/>
          </w:tcPr>
          <w:p w14:paraId="6E2C2AE7">
            <w:pPr>
              <w:spacing w:before="40" w:after="40"/>
            </w:pPr>
            <w:r>
              <w:rPr>
                <w:rFonts w:ascii="宋体" w:hAnsi="宋体" w:eastAsia="宋体" w:cs="宋体"/>
                <w:b/>
                <w:bCs/>
                <w:sz w:val="18"/>
                <w:szCs w:val="18"/>
              </w:rPr>
              <w:t>关键字段</w:t>
            </w:r>
          </w:p>
        </w:tc>
        <w:tc>
          <w:tcPr>
            <w:tcW w:w="2000" w:type="dxa"/>
            <w:tcBorders>
              <w:top w:val="single" w:color="808080" w:sz="4" w:space="0"/>
              <w:left w:val="single" w:color="808080" w:sz="4" w:space="0"/>
              <w:bottom w:val="single" w:color="808080" w:sz="4" w:space="0"/>
              <w:right w:val="single" w:color="808080" w:sz="4" w:space="0"/>
            </w:tcBorders>
            <w:shd w:val="clear" w:color="auto" w:fill="DCE6F1"/>
          </w:tcPr>
          <w:p w14:paraId="291282D5">
            <w:pPr>
              <w:spacing w:before="40" w:after="40"/>
            </w:pPr>
            <w:r>
              <w:rPr>
                <w:rFonts w:ascii="宋体" w:hAnsi="宋体" w:eastAsia="宋体" w:cs="宋体"/>
                <w:b/>
                <w:bCs/>
                <w:sz w:val="18"/>
                <w:szCs w:val="18"/>
              </w:rPr>
              <w:t>说明</w:t>
            </w:r>
          </w:p>
        </w:tc>
      </w:tr>
      <w:tr w14:paraId="1AE0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Borders>
              <w:top w:val="single" w:color="808080" w:sz="4" w:space="0"/>
              <w:left w:val="single" w:color="808080" w:sz="4" w:space="0"/>
              <w:bottom w:val="single" w:color="808080" w:sz="4" w:space="0"/>
              <w:right w:val="single" w:color="808080" w:sz="4" w:space="0"/>
            </w:tcBorders>
          </w:tcPr>
          <w:p w14:paraId="19F5793D">
            <w:pPr>
              <w:spacing w:before="40" w:after="40"/>
            </w:pPr>
            <w:r>
              <w:rPr>
                <w:rFonts w:ascii="宋体" w:hAnsi="宋体" w:eastAsia="宋体" w:cs="宋体"/>
                <w:b w:val="0"/>
                <w:bCs w:val="0"/>
                <w:sz w:val="18"/>
                <w:szCs w:val="18"/>
              </w:rPr>
              <w:t>sensor_history</w:t>
            </w:r>
          </w:p>
        </w:tc>
        <w:tc>
          <w:tcPr>
            <w:tcW w:w="2300" w:type="dxa"/>
            <w:tcBorders>
              <w:top w:val="single" w:color="808080" w:sz="4" w:space="0"/>
              <w:left w:val="single" w:color="808080" w:sz="4" w:space="0"/>
              <w:bottom w:val="single" w:color="808080" w:sz="4" w:space="0"/>
              <w:right w:val="single" w:color="808080" w:sz="4" w:space="0"/>
            </w:tcBorders>
          </w:tcPr>
          <w:p w14:paraId="5886654E">
            <w:pPr>
              <w:spacing w:before="40" w:after="40"/>
            </w:pPr>
            <w:r>
              <w:rPr>
                <w:rFonts w:ascii="宋体" w:hAnsi="宋体" w:eastAsia="宋体" w:cs="宋体"/>
                <w:b w:val="0"/>
                <w:bCs w:val="0"/>
                <w:sz w:val="18"/>
                <w:szCs w:val="18"/>
              </w:rPr>
              <w:t>区域感知历史</w:t>
            </w:r>
          </w:p>
        </w:tc>
        <w:tc>
          <w:tcPr>
            <w:tcW w:w="3026" w:type="dxa"/>
            <w:tcBorders>
              <w:top w:val="single" w:color="808080" w:sz="4" w:space="0"/>
              <w:left w:val="single" w:color="808080" w:sz="4" w:space="0"/>
              <w:bottom w:val="single" w:color="808080" w:sz="4" w:space="0"/>
              <w:right w:val="single" w:color="808080" w:sz="4" w:space="0"/>
            </w:tcBorders>
          </w:tcPr>
          <w:p w14:paraId="7F347B6D">
            <w:pPr>
              <w:spacing w:before="40" w:after="40"/>
            </w:pPr>
            <w:r>
              <w:rPr>
                <w:rFonts w:ascii="宋体" w:hAnsi="宋体" w:eastAsia="宋体" w:cs="宋体"/>
                <w:b w:val="0"/>
                <w:bCs w:val="0"/>
                <w:sz w:val="18"/>
                <w:szCs w:val="18"/>
              </w:rPr>
              <w:t>id、zoneId、pm25、co2、crowdLevel、status、receive_time</w:t>
            </w:r>
          </w:p>
        </w:tc>
        <w:tc>
          <w:tcPr>
            <w:tcW w:w="2000" w:type="dxa"/>
            <w:tcBorders>
              <w:top w:val="single" w:color="808080" w:sz="4" w:space="0"/>
              <w:left w:val="single" w:color="808080" w:sz="4" w:space="0"/>
              <w:bottom w:val="single" w:color="808080" w:sz="4" w:space="0"/>
              <w:right w:val="single" w:color="808080" w:sz="4" w:space="0"/>
            </w:tcBorders>
          </w:tcPr>
          <w:p w14:paraId="3979D615">
            <w:pPr>
              <w:spacing w:before="40" w:after="40"/>
            </w:pPr>
            <w:r>
              <w:rPr>
                <w:rFonts w:ascii="宋体" w:hAnsi="宋体" w:eastAsia="宋体" w:cs="宋体"/>
                <w:b w:val="0"/>
                <w:bCs w:val="0"/>
                <w:sz w:val="18"/>
                <w:szCs w:val="18"/>
              </w:rPr>
              <w:t>每条环境报文一条记录</w:t>
            </w:r>
          </w:p>
        </w:tc>
      </w:tr>
      <w:tr w14:paraId="7D95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Borders>
              <w:top w:val="single" w:color="808080" w:sz="4" w:space="0"/>
              <w:left w:val="single" w:color="808080" w:sz="4" w:space="0"/>
              <w:bottom w:val="single" w:color="808080" w:sz="4" w:space="0"/>
              <w:right w:val="single" w:color="808080" w:sz="4" w:space="0"/>
            </w:tcBorders>
          </w:tcPr>
          <w:p w14:paraId="16A6412D">
            <w:pPr>
              <w:spacing w:before="40" w:after="40"/>
            </w:pPr>
            <w:r>
              <w:rPr>
                <w:rFonts w:ascii="宋体" w:hAnsi="宋体" w:eastAsia="宋体" w:cs="宋体"/>
                <w:b w:val="0"/>
                <w:bCs w:val="0"/>
                <w:sz w:val="18"/>
                <w:szCs w:val="18"/>
              </w:rPr>
              <w:t>event_audit</w:t>
            </w:r>
          </w:p>
        </w:tc>
        <w:tc>
          <w:tcPr>
            <w:tcW w:w="2300" w:type="dxa"/>
            <w:tcBorders>
              <w:top w:val="single" w:color="808080" w:sz="4" w:space="0"/>
              <w:left w:val="single" w:color="808080" w:sz="4" w:space="0"/>
              <w:bottom w:val="single" w:color="808080" w:sz="4" w:space="0"/>
              <w:right w:val="single" w:color="808080" w:sz="4" w:space="0"/>
            </w:tcBorders>
          </w:tcPr>
          <w:p w14:paraId="3855A950">
            <w:pPr>
              <w:spacing w:before="40" w:after="40"/>
            </w:pPr>
            <w:r>
              <w:rPr>
                <w:rFonts w:ascii="宋体" w:hAnsi="宋体" w:eastAsia="宋体" w:cs="宋体"/>
                <w:b w:val="0"/>
                <w:bCs w:val="0"/>
                <w:sz w:val="18"/>
                <w:szCs w:val="18"/>
              </w:rPr>
              <w:t>统一事件与操作审计</w:t>
            </w:r>
          </w:p>
        </w:tc>
        <w:tc>
          <w:tcPr>
            <w:tcW w:w="3026" w:type="dxa"/>
            <w:tcBorders>
              <w:top w:val="single" w:color="808080" w:sz="4" w:space="0"/>
              <w:left w:val="single" w:color="808080" w:sz="4" w:space="0"/>
              <w:bottom w:val="single" w:color="808080" w:sz="4" w:space="0"/>
              <w:right w:val="single" w:color="808080" w:sz="4" w:space="0"/>
            </w:tcBorders>
          </w:tcPr>
          <w:p w14:paraId="6FF35910">
            <w:pPr>
              <w:spacing w:before="40" w:after="40"/>
            </w:pPr>
            <w:r>
              <w:rPr>
                <w:rFonts w:ascii="宋体" w:hAnsi="宋体" w:eastAsia="宋体" w:cs="宋体"/>
                <w:b w:val="0"/>
                <w:bCs w:val="0"/>
                <w:sz w:val="18"/>
                <w:szCs w:val="18"/>
              </w:rPr>
              <w:t>id、event_type、zoneId、source、content、extra_json、op_time</w:t>
            </w:r>
          </w:p>
        </w:tc>
        <w:tc>
          <w:tcPr>
            <w:tcW w:w="2000" w:type="dxa"/>
            <w:tcBorders>
              <w:top w:val="single" w:color="808080" w:sz="4" w:space="0"/>
              <w:left w:val="single" w:color="808080" w:sz="4" w:space="0"/>
              <w:bottom w:val="single" w:color="808080" w:sz="4" w:space="0"/>
              <w:right w:val="single" w:color="808080" w:sz="4" w:space="0"/>
            </w:tcBorders>
          </w:tcPr>
          <w:p w14:paraId="01BA3814">
            <w:pPr>
              <w:spacing w:before="40" w:after="40"/>
            </w:pPr>
            <w:r>
              <w:rPr>
                <w:rFonts w:ascii="宋体" w:hAnsi="宋体" w:eastAsia="宋体" w:cs="宋体"/>
                <w:b w:val="0"/>
                <w:bCs w:val="0"/>
                <w:sz w:val="18"/>
                <w:szCs w:val="18"/>
              </w:rPr>
              <w:t>记录所有跨端操作与事件生命周期</w:t>
            </w:r>
          </w:p>
        </w:tc>
      </w:tr>
    </w:tbl>
    <w:p w14:paraId="2A7E9233">
      <w:pPr>
        <w:spacing w:after="120" w:line="300" w:lineRule="auto"/>
      </w:pPr>
      <w:r>
        <w:rPr>
          <w:rFonts w:ascii="宋体" w:hAnsi="宋体" w:eastAsia="宋体" w:cs="宋体"/>
          <w:b w:val="0"/>
          <w:bCs w:val="0"/>
          <w:sz w:val="21"/>
          <w:szCs w:val="21"/>
        </w:rPr>
        <w:t>event_audit 的 event_type 取 sensor_data、zone_focus_switch、event_handling、event_recovered 四类；source 区分 web、miniprogram、sensor_sim 三种来源；extra_json 保存 msgId、旧状态、新状态等附加信息。</w:t>
      </w:r>
    </w:p>
    <w:p w14:paraId="54A40AA6">
      <w:pPr>
        <w:pStyle w:val="3"/>
        <w:spacing w:before="220" w:after="120"/>
      </w:pPr>
      <w:r>
        <w:rPr>
          <w:rFonts w:ascii="黑体" w:hAnsi="黑体" w:eastAsia="黑体" w:cs="黑体"/>
          <w:b/>
          <w:bCs/>
          <w:color w:val="2E5395"/>
          <w:sz w:val="26"/>
          <w:szCs w:val="26"/>
        </w:rPr>
        <w:t>3.2 Topic 与 JSON 协议总表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1800"/>
        <w:gridCol w:w="2800"/>
        <w:gridCol w:w="2226"/>
      </w:tblGrid>
      <w:tr w14:paraId="4A6A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DCE6F1"/>
          </w:tcPr>
          <w:p w14:paraId="7DD95A0A">
            <w:pPr>
              <w:spacing w:before="40" w:after="40"/>
            </w:pPr>
            <w:r>
              <w:rPr>
                <w:rFonts w:ascii="宋体" w:hAnsi="宋体" w:eastAsia="宋体" w:cs="宋体"/>
                <w:b/>
                <w:bCs/>
                <w:sz w:val="18"/>
                <w:szCs w:val="18"/>
              </w:rPr>
              <w:t>主题</w:t>
            </w:r>
          </w:p>
        </w:tc>
        <w:tc>
          <w:tcPr>
            <w:tcW w:w="1800" w:type="dxa"/>
            <w:tcBorders>
              <w:top w:val="single" w:color="808080" w:sz="4" w:space="0"/>
              <w:left w:val="single" w:color="808080" w:sz="4" w:space="0"/>
              <w:bottom w:val="single" w:color="808080" w:sz="4" w:space="0"/>
              <w:right w:val="single" w:color="808080" w:sz="4" w:space="0"/>
            </w:tcBorders>
            <w:shd w:val="clear" w:color="auto" w:fill="DCE6F1"/>
          </w:tcPr>
          <w:p w14:paraId="3243D1F2">
            <w:pPr>
              <w:spacing w:before="40" w:after="40"/>
            </w:pPr>
            <w:r>
              <w:rPr>
                <w:rFonts w:ascii="宋体" w:hAnsi="宋体" w:eastAsia="宋体" w:cs="宋体"/>
                <w:b/>
                <w:bCs/>
                <w:sz w:val="18"/>
                <w:szCs w:val="18"/>
              </w:rPr>
              <w:t>方向</w:t>
            </w:r>
          </w:p>
        </w:tc>
        <w:tc>
          <w:tcPr>
            <w:tcW w:w="2800" w:type="dxa"/>
            <w:tcBorders>
              <w:top w:val="single" w:color="808080" w:sz="4" w:space="0"/>
              <w:left w:val="single" w:color="808080" w:sz="4" w:space="0"/>
              <w:bottom w:val="single" w:color="808080" w:sz="4" w:space="0"/>
              <w:right w:val="single" w:color="808080" w:sz="4" w:space="0"/>
            </w:tcBorders>
            <w:shd w:val="clear" w:color="auto" w:fill="DCE6F1"/>
          </w:tcPr>
          <w:p w14:paraId="27AFC2E2">
            <w:pPr>
              <w:spacing w:before="40" w:after="40"/>
            </w:pPr>
            <w:r>
              <w:rPr>
                <w:rFonts w:ascii="宋体" w:hAnsi="宋体" w:eastAsia="宋体" w:cs="宋体"/>
                <w:b/>
                <w:bCs/>
                <w:sz w:val="18"/>
                <w:szCs w:val="18"/>
              </w:rPr>
              <w:t>载荷要点</w:t>
            </w:r>
          </w:p>
        </w:tc>
        <w:tc>
          <w:tcPr>
            <w:tcW w:w="2226" w:type="dxa"/>
            <w:tcBorders>
              <w:top w:val="single" w:color="808080" w:sz="4" w:space="0"/>
              <w:left w:val="single" w:color="808080" w:sz="4" w:space="0"/>
              <w:bottom w:val="single" w:color="808080" w:sz="4" w:space="0"/>
              <w:right w:val="single" w:color="808080" w:sz="4" w:space="0"/>
            </w:tcBorders>
            <w:shd w:val="clear" w:color="auto" w:fill="DCE6F1"/>
          </w:tcPr>
          <w:p w14:paraId="2EFDE7A3">
            <w:pPr>
              <w:spacing w:before="40" w:after="40"/>
            </w:pPr>
            <w:r>
              <w:rPr>
                <w:rFonts w:ascii="宋体" w:hAnsi="宋体" w:eastAsia="宋体" w:cs="宋体"/>
                <w:b/>
                <w:bCs/>
                <w:sz w:val="18"/>
                <w:szCs w:val="18"/>
              </w:rPr>
              <w:t>作用</w:t>
            </w:r>
          </w:p>
        </w:tc>
      </w:tr>
      <w:tr w14:paraId="425B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tcPr>
          <w:p w14:paraId="0A43A571">
            <w:pPr>
              <w:spacing w:before="40" w:after="40"/>
            </w:pPr>
            <w:r>
              <w:rPr>
                <w:rFonts w:ascii="宋体" w:hAnsi="宋体" w:eastAsia="宋体" w:cs="宋体"/>
                <w:b w:val="0"/>
                <w:bCs w:val="0"/>
                <w:sz w:val="18"/>
                <w:szCs w:val="18"/>
              </w:rPr>
              <w:t>airguard/+/env</w:t>
            </w:r>
          </w:p>
        </w:tc>
        <w:tc>
          <w:tcPr>
            <w:tcW w:w="1800" w:type="dxa"/>
            <w:tcBorders>
              <w:top w:val="single" w:color="808080" w:sz="4" w:space="0"/>
              <w:left w:val="single" w:color="808080" w:sz="4" w:space="0"/>
              <w:bottom w:val="single" w:color="808080" w:sz="4" w:space="0"/>
              <w:right w:val="single" w:color="808080" w:sz="4" w:space="0"/>
            </w:tcBorders>
          </w:tcPr>
          <w:p w14:paraId="3DBA1900">
            <w:pPr>
              <w:spacing w:before="40" w:after="40"/>
            </w:pPr>
            <w:r>
              <w:rPr>
                <w:rFonts w:ascii="宋体" w:hAnsi="宋体" w:eastAsia="宋体" w:cs="宋体"/>
                <w:b w:val="0"/>
                <w:bCs w:val="0"/>
                <w:sz w:val="18"/>
                <w:szCs w:val="18"/>
              </w:rPr>
              <w:t>传感器 → 三端</w:t>
            </w:r>
          </w:p>
        </w:tc>
        <w:tc>
          <w:tcPr>
            <w:tcW w:w="2800" w:type="dxa"/>
            <w:tcBorders>
              <w:top w:val="single" w:color="808080" w:sz="4" w:space="0"/>
              <w:left w:val="single" w:color="808080" w:sz="4" w:space="0"/>
              <w:bottom w:val="single" w:color="808080" w:sz="4" w:space="0"/>
              <w:right w:val="single" w:color="808080" w:sz="4" w:space="0"/>
            </w:tcBorders>
          </w:tcPr>
          <w:p w14:paraId="5FB828EA">
            <w:pPr>
              <w:spacing w:before="40" w:after="40"/>
            </w:pPr>
            <w:r>
              <w:rPr>
                <w:rFonts w:ascii="宋体" w:hAnsi="宋体" w:eastAsia="宋体" w:cs="宋体"/>
                <w:b w:val="0"/>
                <w:bCs w:val="0"/>
                <w:sz w:val="18"/>
                <w:szCs w:val="18"/>
              </w:rPr>
              <w:t>zoneId、pm25、co2、crowdLevel、crowdSource、crowdConfidence、time</w:t>
            </w:r>
          </w:p>
        </w:tc>
        <w:tc>
          <w:tcPr>
            <w:tcW w:w="2226" w:type="dxa"/>
            <w:tcBorders>
              <w:top w:val="single" w:color="808080" w:sz="4" w:space="0"/>
              <w:left w:val="single" w:color="808080" w:sz="4" w:space="0"/>
              <w:bottom w:val="single" w:color="808080" w:sz="4" w:space="0"/>
              <w:right w:val="single" w:color="808080" w:sz="4" w:space="0"/>
            </w:tcBorders>
          </w:tcPr>
          <w:p w14:paraId="0F5DC7E6">
            <w:pPr>
              <w:spacing w:before="40" w:after="40"/>
            </w:pPr>
            <w:r>
              <w:rPr>
                <w:rFonts w:ascii="宋体" w:hAnsi="宋体" w:eastAsia="宋体" w:cs="宋体"/>
                <w:b w:val="0"/>
                <w:bCs w:val="0"/>
                <w:sz w:val="18"/>
                <w:szCs w:val="18"/>
              </w:rPr>
              <w:t>环境数据，不参与回执</w:t>
            </w:r>
          </w:p>
        </w:tc>
      </w:tr>
      <w:tr w14:paraId="6099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tcPr>
          <w:p w14:paraId="496534EB">
            <w:pPr>
              <w:spacing w:before="40" w:after="40"/>
            </w:pPr>
            <w:r>
              <w:rPr>
                <w:rFonts w:ascii="宋体" w:hAnsi="宋体" w:eastAsia="宋体" w:cs="宋体"/>
                <w:b w:val="0"/>
                <w:bCs w:val="0"/>
                <w:sz w:val="18"/>
                <w:szCs w:val="18"/>
              </w:rPr>
              <w:t>airguard/{zone}/action</w:t>
            </w:r>
          </w:p>
        </w:tc>
        <w:tc>
          <w:tcPr>
            <w:tcW w:w="1800" w:type="dxa"/>
            <w:tcBorders>
              <w:top w:val="single" w:color="808080" w:sz="4" w:space="0"/>
              <w:left w:val="single" w:color="808080" w:sz="4" w:space="0"/>
              <w:bottom w:val="single" w:color="808080" w:sz="4" w:space="0"/>
              <w:right w:val="single" w:color="808080" w:sz="4" w:space="0"/>
            </w:tcBorders>
          </w:tcPr>
          <w:p w14:paraId="6BD99B6B">
            <w:pPr>
              <w:spacing w:before="40" w:after="40"/>
            </w:pPr>
            <w:r>
              <w:rPr>
                <w:rFonts w:ascii="宋体" w:hAnsi="宋体" w:eastAsia="宋体" w:cs="宋体"/>
                <w:b w:val="0"/>
                <w:bCs w:val="0"/>
                <w:sz w:val="18"/>
                <w:szCs w:val="18"/>
              </w:rPr>
              <w:t>小程序/Web → 三端</w:t>
            </w:r>
          </w:p>
        </w:tc>
        <w:tc>
          <w:tcPr>
            <w:tcW w:w="2800" w:type="dxa"/>
            <w:tcBorders>
              <w:top w:val="single" w:color="808080" w:sz="4" w:space="0"/>
              <w:left w:val="single" w:color="808080" w:sz="4" w:space="0"/>
              <w:bottom w:val="single" w:color="808080" w:sz="4" w:space="0"/>
              <w:right w:val="single" w:color="808080" w:sz="4" w:space="0"/>
            </w:tcBorders>
          </w:tcPr>
          <w:p w14:paraId="078A3AF7">
            <w:pPr>
              <w:spacing w:before="40" w:after="40"/>
            </w:pPr>
            <w:r>
              <w:rPr>
                <w:rFonts w:ascii="宋体" w:hAnsi="宋体" w:eastAsia="宋体" w:cs="宋体"/>
                <w:b w:val="0"/>
                <w:bCs w:val="0"/>
                <w:sz w:val="18"/>
                <w:szCs w:val="18"/>
              </w:rPr>
              <w:t>zoneId、action、msgId、time</w:t>
            </w:r>
          </w:p>
        </w:tc>
        <w:tc>
          <w:tcPr>
            <w:tcW w:w="2226" w:type="dxa"/>
            <w:tcBorders>
              <w:top w:val="single" w:color="808080" w:sz="4" w:space="0"/>
              <w:left w:val="single" w:color="808080" w:sz="4" w:space="0"/>
              <w:bottom w:val="single" w:color="808080" w:sz="4" w:space="0"/>
              <w:right w:val="single" w:color="808080" w:sz="4" w:space="0"/>
            </w:tcBorders>
          </w:tcPr>
          <w:p w14:paraId="30516974">
            <w:pPr>
              <w:spacing w:before="40" w:after="40"/>
            </w:pPr>
            <w:r>
              <w:rPr>
                <w:rFonts w:ascii="宋体" w:hAnsi="宋体" w:eastAsia="宋体" w:cs="宋体"/>
                <w:b w:val="0"/>
                <w:bCs w:val="0"/>
                <w:sz w:val="18"/>
                <w:szCs w:val="18"/>
              </w:rPr>
              <w:t>干预指令：OPEN → HANDLING</w:t>
            </w:r>
          </w:p>
        </w:tc>
      </w:tr>
      <w:tr w14:paraId="7452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tcPr>
          <w:p w14:paraId="549D0CFD">
            <w:pPr>
              <w:spacing w:before="40" w:after="40"/>
            </w:pPr>
            <w:r>
              <w:rPr>
                <w:rFonts w:ascii="宋体" w:hAnsi="宋体" w:eastAsia="宋体" w:cs="宋体"/>
                <w:b w:val="0"/>
                <w:bCs w:val="0"/>
                <w:sz w:val="18"/>
                <w:szCs w:val="18"/>
              </w:rPr>
              <w:t>airguard/e3/focus</w:t>
            </w:r>
          </w:p>
        </w:tc>
        <w:tc>
          <w:tcPr>
            <w:tcW w:w="1800" w:type="dxa"/>
            <w:tcBorders>
              <w:top w:val="single" w:color="808080" w:sz="4" w:space="0"/>
              <w:left w:val="single" w:color="808080" w:sz="4" w:space="0"/>
              <w:bottom w:val="single" w:color="808080" w:sz="4" w:space="0"/>
              <w:right w:val="single" w:color="808080" w:sz="4" w:space="0"/>
            </w:tcBorders>
          </w:tcPr>
          <w:p w14:paraId="15DF8B3A">
            <w:pPr>
              <w:spacing w:before="40" w:after="40"/>
            </w:pPr>
            <w:r>
              <w:rPr>
                <w:rFonts w:ascii="宋体" w:hAnsi="宋体" w:eastAsia="宋体" w:cs="宋体"/>
                <w:b w:val="0"/>
                <w:bCs w:val="0"/>
                <w:sz w:val="18"/>
                <w:szCs w:val="18"/>
              </w:rPr>
              <w:t>小程序 → Web/3D</w:t>
            </w:r>
          </w:p>
        </w:tc>
        <w:tc>
          <w:tcPr>
            <w:tcW w:w="2800" w:type="dxa"/>
            <w:tcBorders>
              <w:top w:val="single" w:color="808080" w:sz="4" w:space="0"/>
              <w:left w:val="single" w:color="808080" w:sz="4" w:space="0"/>
              <w:bottom w:val="single" w:color="808080" w:sz="4" w:space="0"/>
              <w:right w:val="single" w:color="808080" w:sz="4" w:space="0"/>
            </w:tcBorders>
          </w:tcPr>
          <w:p w14:paraId="3AB30E47">
            <w:pPr>
              <w:spacing w:before="40" w:after="40"/>
            </w:pPr>
            <w:r>
              <w:rPr>
                <w:rFonts w:ascii="宋体" w:hAnsi="宋体" w:eastAsia="宋体" w:cs="宋体"/>
                <w:b w:val="0"/>
                <w:bCs w:val="0"/>
                <w:sz w:val="18"/>
                <w:szCs w:val="18"/>
              </w:rPr>
              <w:t>zoneId、msgId、time（zoneId 为空表示恢复规则判定）</w:t>
            </w:r>
          </w:p>
        </w:tc>
        <w:tc>
          <w:tcPr>
            <w:tcW w:w="2226" w:type="dxa"/>
            <w:tcBorders>
              <w:top w:val="single" w:color="808080" w:sz="4" w:space="0"/>
              <w:left w:val="single" w:color="808080" w:sz="4" w:space="0"/>
              <w:bottom w:val="single" w:color="808080" w:sz="4" w:space="0"/>
              <w:right w:val="single" w:color="808080" w:sz="4" w:space="0"/>
            </w:tcBorders>
          </w:tcPr>
          <w:p w14:paraId="1B3CF22E">
            <w:pPr>
              <w:spacing w:before="40" w:after="40"/>
            </w:pPr>
            <w:r>
              <w:rPr>
                <w:rFonts w:ascii="宋体" w:hAnsi="宋体" w:eastAsia="宋体" w:cs="宋体"/>
                <w:b w:val="0"/>
                <w:bCs w:val="0"/>
                <w:sz w:val="18"/>
                <w:szCs w:val="18"/>
              </w:rPr>
              <w:t>切换重点区域</w:t>
            </w:r>
          </w:p>
        </w:tc>
      </w:tr>
      <w:tr w14:paraId="4CDA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tcPr>
          <w:p w14:paraId="01F5D764">
            <w:pPr>
              <w:spacing w:before="40" w:after="40"/>
            </w:pPr>
            <w:r>
              <w:rPr>
                <w:rFonts w:ascii="宋体" w:hAnsi="宋体" w:eastAsia="宋体" w:cs="宋体"/>
                <w:b w:val="0"/>
                <w:bCs w:val="0"/>
                <w:sz w:val="18"/>
                <w:szCs w:val="18"/>
              </w:rPr>
              <w:t>airguard/e3/event</w:t>
            </w:r>
          </w:p>
        </w:tc>
        <w:tc>
          <w:tcPr>
            <w:tcW w:w="1800" w:type="dxa"/>
            <w:tcBorders>
              <w:top w:val="single" w:color="808080" w:sz="4" w:space="0"/>
              <w:left w:val="single" w:color="808080" w:sz="4" w:space="0"/>
              <w:bottom w:val="single" w:color="808080" w:sz="4" w:space="0"/>
              <w:right w:val="single" w:color="808080" w:sz="4" w:space="0"/>
            </w:tcBorders>
          </w:tcPr>
          <w:p w14:paraId="391A0861">
            <w:pPr>
              <w:spacing w:before="40" w:after="40"/>
            </w:pPr>
            <w:r>
              <w:rPr>
                <w:rFonts w:ascii="宋体" w:hAnsi="宋体" w:eastAsia="宋体" w:cs="宋体"/>
                <w:b w:val="0"/>
                <w:bCs w:val="0"/>
                <w:sz w:val="18"/>
                <w:szCs w:val="18"/>
              </w:rPr>
              <w:t>小程序 → Web/3D</w:t>
            </w:r>
          </w:p>
        </w:tc>
        <w:tc>
          <w:tcPr>
            <w:tcW w:w="2800" w:type="dxa"/>
            <w:tcBorders>
              <w:top w:val="single" w:color="808080" w:sz="4" w:space="0"/>
              <w:left w:val="single" w:color="808080" w:sz="4" w:space="0"/>
              <w:bottom w:val="single" w:color="808080" w:sz="4" w:space="0"/>
              <w:right w:val="single" w:color="808080" w:sz="4" w:space="0"/>
            </w:tcBorders>
          </w:tcPr>
          <w:p w14:paraId="155575A6">
            <w:pPr>
              <w:spacing w:before="40" w:after="40"/>
            </w:pPr>
            <w:r>
              <w:rPr>
                <w:rFonts w:ascii="宋体" w:hAnsi="宋体" w:eastAsia="宋体" w:cs="宋体"/>
                <w:b w:val="0"/>
                <w:bCs w:val="0"/>
                <w:sz w:val="18"/>
                <w:szCs w:val="18"/>
              </w:rPr>
              <w:t>zoneId、op、note、msgId、time</w:t>
            </w:r>
          </w:p>
        </w:tc>
        <w:tc>
          <w:tcPr>
            <w:tcW w:w="2226" w:type="dxa"/>
            <w:tcBorders>
              <w:top w:val="single" w:color="808080" w:sz="4" w:space="0"/>
              <w:left w:val="single" w:color="808080" w:sz="4" w:space="0"/>
              <w:bottom w:val="single" w:color="808080" w:sz="4" w:space="0"/>
              <w:right w:val="single" w:color="808080" w:sz="4" w:space="0"/>
            </w:tcBorders>
          </w:tcPr>
          <w:p w14:paraId="3699264A">
            <w:pPr>
              <w:spacing w:before="40" w:after="40"/>
            </w:pPr>
            <w:r>
              <w:rPr>
                <w:rFonts w:ascii="宋体" w:hAnsi="宋体" w:eastAsia="宋体" w:cs="宋体"/>
                <w:b w:val="0"/>
                <w:bCs w:val="0"/>
                <w:sz w:val="18"/>
                <w:szCs w:val="18"/>
              </w:rPr>
              <w:t>标记事件已恢复或处理中</w:t>
            </w:r>
          </w:p>
        </w:tc>
      </w:tr>
      <w:tr w14:paraId="07EE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808080" w:sz="4" w:space="0"/>
              <w:left w:val="single" w:color="808080" w:sz="4" w:space="0"/>
              <w:bottom w:val="single" w:color="808080" w:sz="4" w:space="0"/>
              <w:right w:val="single" w:color="808080" w:sz="4" w:space="0"/>
            </w:tcBorders>
          </w:tcPr>
          <w:p w14:paraId="0702B884">
            <w:pPr>
              <w:spacing w:before="40" w:after="40"/>
            </w:pPr>
            <w:r>
              <w:rPr>
                <w:rFonts w:ascii="宋体" w:hAnsi="宋体" w:eastAsia="宋体" w:cs="宋体"/>
                <w:b w:val="0"/>
                <w:bCs w:val="0"/>
                <w:sz w:val="18"/>
                <w:szCs w:val="18"/>
              </w:rPr>
              <w:t>airguard/E3/ack</w:t>
            </w:r>
          </w:p>
        </w:tc>
        <w:tc>
          <w:tcPr>
            <w:tcW w:w="1800" w:type="dxa"/>
            <w:tcBorders>
              <w:top w:val="single" w:color="808080" w:sz="4" w:space="0"/>
              <w:left w:val="single" w:color="808080" w:sz="4" w:space="0"/>
              <w:bottom w:val="single" w:color="808080" w:sz="4" w:space="0"/>
              <w:right w:val="single" w:color="808080" w:sz="4" w:space="0"/>
            </w:tcBorders>
          </w:tcPr>
          <w:p w14:paraId="106B2EBC">
            <w:pPr>
              <w:spacing w:before="40" w:after="40"/>
            </w:pPr>
            <w:r>
              <w:rPr>
                <w:rFonts w:ascii="宋体" w:hAnsi="宋体" w:eastAsia="宋体" w:cs="宋体"/>
                <w:b w:val="0"/>
                <w:bCs w:val="0"/>
                <w:sz w:val="18"/>
                <w:szCs w:val="18"/>
              </w:rPr>
              <w:t>Web/3D → 小程序</w:t>
            </w:r>
          </w:p>
        </w:tc>
        <w:tc>
          <w:tcPr>
            <w:tcW w:w="2800" w:type="dxa"/>
            <w:tcBorders>
              <w:top w:val="single" w:color="808080" w:sz="4" w:space="0"/>
              <w:left w:val="single" w:color="808080" w:sz="4" w:space="0"/>
              <w:bottom w:val="single" w:color="808080" w:sz="4" w:space="0"/>
              <w:right w:val="single" w:color="808080" w:sz="4" w:space="0"/>
            </w:tcBorders>
          </w:tcPr>
          <w:p w14:paraId="7BA675E6">
            <w:pPr>
              <w:spacing w:before="40" w:after="40"/>
            </w:pPr>
            <w:r>
              <w:rPr>
                <w:rFonts w:ascii="宋体" w:hAnsi="宋体" w:eastAsia="宋体" w:cs="宋体"/>
                <w:b w:val="0"/>
                <w:bCs w:val="0"/>
                <w:sz w:val="18"/>
                <w:szCs w:val="18"/>
              </w:rPr>
              <w:t>msgId、zoneId、ackType、source、time</w:t>
            </w:r>
          </w:p>
        </w:tc>
        <w:tc>
          <w:tcPr>
            <w:tcW w:w="2226" w:type="dxa"/>
            <w:tcBorders>
              <w:top w:val="single" w:color="808080" w:sz="4" w:space="0"/>
              <w:left w:val="single" w:color="808080" w:sz="4" w:space="0"/>
              <w:bottom w:val="single" w:color="808080" w:sz="4" w:space="0"/>
              <w:right w:val="single" w:color="808080" w:sz="4" w:space="0"/>
            </w:tcBorders>
          </w:tcPr>
          <w:p w14:paraId="5C66EEA3">
            <w:pPr>
              <w:spacing w:before="40" w:after="40"/>
            </w:pPr>
            <w:r>
              <w:rPr>
                <w:rFonts w:ascii="宋体" w:hAnsi="宋体" w:eastAsia="宋体" w:cs="宋体"/>
                <w:b w:val="0"/>
                <w:bCs w:val="0"/>
                <w:sz w:val="18"/>
                <w:szCs w:val="18"/>
              </w:rPr>
              <w:t>指令回执（消息确认）</w:t>
            </w:r>
          </w:p>
        </w:tc>
      </w:tr>
    </w:tbl>
    <w:p w14:paraId="26177D6D">
      <w:pPr>
        <w:pStyle w:val="3"/>
        <w:spacing w:before="220" w:after="120"/>
      </w:pPr>
      <w:r>
        <w:rPr>
          <w:rFonts w:ascii="黑体" w:hAnsi="黑体" w:eastAsia="黑体" w:cs="黑体"/>
          <w:b/>
          <w:bCs/>
          <w:color w:val="2E5395"/>
          <w:sz w:val="26"/>
          <w:szCs w:val="26"/>
        </w:rPr>
        <w:t>3.3 统一判级规则</w:t>
      </w:r>
    </w:p>
    <w:p w14:paraId="3D20DB27">
      <w:pPr>
        <w:spacing w:after="120" w:line="300" w:lineRule="auto"/>
      </w:pPr>
      <w:r>
        <w:rPr>
          <w:rFonts w:ascii="宋体" w:hAnsi="宋体" w:eastAsia="宋体" w:cs="宋体"/>
          <w:b w:val="0"/>
          <w:bCs w:val="0"/>
          <w:sz w:val="21"/>
          <w:szCs w:val="21"/>
        </w:rPr>
        <w:t>全端一致、颗粒物优先：pm25 大于 150 判重度污染；pm25 大于 75 判轻度污染；co2 大于等于 1500 判通风不足风险；其余判正常。人流等级（0 稀疏、1 正常、2 拥挤、3 严重拥挤）只做展示与附加分，不参与 status 计算，保证三端判级口径完全可复现。</w:t>
      </w:r>
    </w:p>
    <w:p w14:paraId="1C1FCAE3">
      <w:pPr>
        <w:pStyle w:val="3"/>
        <w:spacing w:before="220" w:after="120"/>
      </w:pPr>
      <w:r>
        <w:rPr>
          <w:rFonts w:ascii="黑体" w:hAnsi="黑体" w:eastAsia="黑体" w:cs="黑体"/>
          <w:b/>
          <w:bCs/>
          <w:color w:val="2E5395"/>
          <w:sz w:val="26"/>
          <w:szCs w:val="26"/>
        </w:rPr>
        <w:t>3.4 D3 事件状态机与消息健壮性</w:t>
      </w:r>
    </w:p>
    <w:p w14:paraId="64A65CC6">
      <w:pPr>
        <w:spacing w:after="120" w:line="300" w:lineRule="auto"/>
      </w:pPr>
      <w:r>
        <w:rPr>
          <w:rFonts w:ascii="宋体" w:hAnsi="宋体" w:eastAsia="宋体" w:cs="宋体"/>
          <w:b w:val="0"/>
          <w:bCs w:val="0"/>
          <w:sz w:val="21"/>
          <w:szCs w:val="21"/>
        </w:rPr>
        <w:t>状态转移：异常报文 → OPEN；干预指令或点击干预按钮 → HANDLING；连续 2 条正常且人流不超过 1（或小程序标记已恢复）→ RECOVERED 归档历史。</w:t>
      </w:r>
    </w:p>
    <w:p w14:paraId="3B73E976">
      <w:pPr>
        <w:spacing w:after="120" w:line="300" w:lineRule="auto"/>
      </w:pPr>
      <w:r>
        <w:rPr>
          <w:rFonts w:ascii="宋体" w:hAnsi="宋体" w:eastAsia="宋体" w:cs="宋体"/>
          <w:b w:val="0"/>
          <w:bCs w:val="0"/>
          <w:sz w:val="21"/>
          <w:szCs w:val="21"/>
        </w:rPr>
        <w:t>关键设计一：OPEN 收到正常数据保持 OPEN，禁止未经处置直接恢复。关键设计二：HANDLING 期间收集验证数据（最多 10 条），人流事件额外要求 crowdLevel 不超过 1 才允许自动恢复。关键设计三：低置信度人工复核——区域人流数据置信度低于 0.2 时 reviewFlag 置位，事件保持 HANDLING 不自动恢复，事件行标注「人流数据置信度低于阈值，需人工复核」，只能人工确认恢复。关键设计四：迟到或重复报文不回滚任何状态，仅补充事件历史记录。</w:t>
      </w:r>
    </w:p>
    <w:p w14:paraId="04634B6F">
      <w:pPr>
        <w:spacing w:after="120" w:line="300" w:lineRule="auto"/>
      </w:pPr>
      <w:r>
        <w:rPr>
          <w:rFonts w:ascii="宋体" w:hAnsi="宋体" w:eastAsia="宋体" w:cs="宋体"/>
          <w:b w:val="0"/>
          <w:bCs w:val="0"/>
          <w:sz w:val="21"/>
          <w:szCs w:val="21"/>
        </w:rPr>
        <w:t>消息健壮性（全端统一）：空报文前置判断，payload 为空直接跳过 JSON 解析并打日志（防止 Unexpected end of JSON input 崩溃）；非 JSON 报文诊断告警后丢弃；非法 zoneId 忽略；pm25 与 co2 非数值丢弃；脏数据规则（离线分析与 D5）对 pm25 大于 900 超量程、时间倒流、字段缺失逐条剔除并记入脏数据日志，不参与计算。</w:t>
      </w:r>
    </w:p>
    <w:p w14:paraId="1D896DE6">
      <w:pPr>
        <w:pStyle w:val="3"/>
        <w:spacing w:before="220" w:after="120"/>
      </w:pPr>
      <w:r>
        <w:rPr>
          <w:rFonts w:ascii="黑体" w:hAnsi="黑体" w:eastAsia="黑体" w:cs="黑体"/>
          <w:b/>
          <w:bCs/>
          <w:color w:val="2E5395"/>
          <w:sz w:val="26"/>
          <w:szCs w:val="26"/>
        </w:rPr>
        <w:t>3.5 感知结果组织（含置信度）</w:t>
      </w:r>
    </w:p>
    <w:p w14:paraId="4916581C">
      <w:pPr>
        <w:spacing w:after="120" w:line="300" w:lineRule="auto"/>
      </w:pPr>
      <w:r>
        <w:rPr>
          <w:rFonts w:ascii="宋体" w:hAnsi="宋体" w:eastAsia="宋体" w:cs="宋体"/>
          <w:b w:val="0"/>
          <w:bCs w:val="0"/>
          <w:sz w:val="21"/>
          <w:szCs w:val="21"/>
        </w:rPr>
        <w:t>人流感知结论标注来源与置信度，按来源分两类处理：</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000"/>
        <w:gridCol w:w="2626"/>
      </w:tblGrid>
      <w:tr w14:paraId="0C80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shd w:val="clear" w:color="auto" w:fill="DCE6F1"/>
          </w:tcPr>
          <w:p w14:paraId="0471815C">
            <w:pPr>
              <w:spacing w:before="40" w:after="40"/>
            </w:pPr>
            <w:r>
              <w:rPr>
                <w:rFonts w:ascii="宋体" w:hAnsi="宋体" w:eastAsia="宋体" w:cs="宋体"/>
                <w:b/>
                <w:bCs/>
                <w:sz w:val="18"/>
                <w:szCs w:val="18"/>
              </w:rPr>
              <w:t>来源</w:t>
            </w:r>
          </w:p>
        </w:tc>
        <w:tc>
          <w:tcPr>
            <w:tcW w:w="3000" w:type="dxa"/>
            <w:tcBorders>
              <w:top w:val="single" w:color="808080" w:sz="4" w:space="0"/>
              <w:left w:val="single" w:color="808080" w:sz="4" w:space="0"/>
              <w:bottom w:val="single" w:color="808080" w:sz="4" w:space="0"/>
              <w:right w:val="single" w:color="808080" w:sz="4" w:space="0"/>
            </w:tcBorders>
            <w:shd w:val="clear" w:color="auto" w:fill="DCE6F1"/>
          </w:tcPr>
          <w:p w14:paraId="6F66D180">
            <w:pPr>
              <w:spacing w:before="40" w:after="40"/>
            </w:pPr>
            <w:r>
              <w:rPr>
                <w:rFonts w:ascii="宋体" w:hAnsi="宋体" w:eastAsia="宋体" w:cs="宋体"/>
                <w:b/>
                <w:bCs/>
                <w:sz w:val="18"/>
                <w:szCs w:val="18"/>
              </w:rPr>
              <w:t>置信度处理</w:t>
            </w:r>
          </w:p>
        </w:tc>
        <w:tc>
          <w:tcPr>
            <w:tcW w:w="2626" w:type="dxa"/>
            <w:tcBorders>
              <w:top w:val="single" w:color="808080" w:sz="4" w:space="0"/>
              <w:left w:val="single" w:color="808080" w:sz="4" w:space="0"/>
              <w:bottom w:val="single" w:color="808080" w:sz="4" w:space="0"/>
              <w:right w:val="single" w:color="808080" w:sz="4" w:space="0"/>
            </w:tcBorders>
            <w:shd w:val="clear" w:color="auto" w:fill="DCE6F1"/>
          </w:tcPr>
          <w:p w14:paraId="093DB289">
            <w:pPr>
              <w:spacing w:before="40" w:after="40"/>
            </w:pPr>
            <w:r>
              <w:rPr>
                <w:rFonts w:ascii="宋体" w:hAnsi="宋体" w:eastAsia="宋体" w:cs="宋体"/>
                <w:b/>
                <w:bCs/>
                <w:sz w:val="18"/>
                <w:szCs w:val="18"/>
              </w:rPr>
              <w:t>结果</w:t>
            </w:r>
          </w:p>
        </w:tc>
      </w:tr>
      <w:tr w14:paraId="5BAD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636B6B79">
            <w:pPr>
              <w:spacing w:before="40" w:after="40"/>
            </w:pPr>
            <w:r>
              <w:rPr>
                <w:rFonts w:ascii="宋体" w:hAnsi="宋体" w:eastAsia="宋体" w:cs="宋体"/>
                <w:b w:val="0"/>
                <w:bCs w:val="0"/>
                <w:sz w:val="18"/>
                <w:szCs w:val="18"/>
              </w:rPr>
              <w:t>simulated、rule、review（声明来源）</w:t>
            </w:r>
          </w:p>
        </w:tc>
        <w:tc>
          <w:tcPr>
            <w:tcW w:w="3000" w:type="dxa"/>
            <w:tcBorders>
              <w:top w:val="single" w:color="808080" w:sz="4" w:space="0"/>
              <w:left w:val="single" w:color="808080" w:sz="4" w:space="0"/>
              <w:bottom w:val="single" w:color="808080" w:sz="4" w:space="0"/>
              <w:right w:val="single" w:color="808080" w:sz="4" w:space="0"/>
            </w:tcBorders>
          </w:tcPr>
          <w:p w14:paraId="40FCE9BA">
            <w:pPr>
              <w:spacing w:before="40" w:after="40"/>
            </w:pPr>
            <w:r>
              <w:rPr>
                <w:rFonts w:ascii="宋体" w:hAnsi="宋体" w:eastAsia="宋体" w:cs="宋体"/>
                <w:b w:val="0"/>
                <w:bCs w:val="0"/>
                <w:sz w:val="18"/>
                <w:szCs w:val="18"/>
              </w:rPr>
              <w:t>采用来源声明值 1.0</w:t>
            </w:r>
          </w:p>
        </w:tc>
        <w:tc>
          <w:tcPr>
            <w:tcW w:w="2626" w:type="dxa"/>
            <w:tcBorders>
              <w:top w:val="single" w:color="808080" w:sz="4" w:space="0"/>
              <w:left w:val="single" w:color="808080" w:sz="4" w:space="0"/>
              <w:bottom w:val="single" w:color="808080" w:sz="4" w:space="0"/>
              <w:right w:val="single" w:color="808080" w:sz="4" w:space="0"/>
            </w:tcBorders>
          </w:tcPr>
          <w:p w14:paraId="5C985AA9">
            <w:pPr>
              <w:spacing w:before="40" w:after="40"/>
            </w:pPr>
            <w:r>
              <w:rPr>
                <w:rFonts w:ascii="宋体" w:hAnsi="宋体" w:eastAsia="宋体" w:cs="宋体"/>
                <w:b w:val="0"/>
                <w:bCs w:val="0"/>
                <w:sz w:val="18"/>
                <w:szCs w:val="18"/>
              </w:rPr>
              <w:t>直接参与 D2 计分</w:t>
            </w:r>
          </w:p>
        </w:tc>
      </w:tr>
      <w:tr w14:paraId="6FCC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016FDBC2">
            <w:pPr>
              <w:spacing w:before="40" w:after="40"/>
            </w:pPr>
            <w:r>
              <w:rPr>
                <w:rFonts w:ascii="宋体" w:hAnsi="宋体" w:eastAsia="宋体" w:cs="宋体"/>
                <w:b w:val="0"/>
                <w:bCs w:val="0"/>
                <w:sz w:val="18"/>
                <w:szCs w:val="18"/>
              </w:rPr>
              <w:t>model、template 等自动感知</w:t>
            </w:r>
          </w:p>
        </w:tc>
        <w:tc>
          <w:tcPr>
            <w:tcW w:w="3000" w:type="dxa"/>
            <w:tcBorders>
              <w:top w:val="single" w:color="808080" w:sz="4" w:space="0"/>
              <w:left w:val="single" w:color="808080" w:sz="4" w:space="0"/>
              <w:bottom w:val="single" w:color="808080" w:sz="4" w:space="0"/>
              <w:right w:val="single" w:color="808080" w:sz="4" w:space="0"/>
            </w:tcBorders>
          </w:tcPr>
          <w:p w14:paraId="6A824D1B">
            <w:pPr>
              <w:spacing w:before="40" w:after="40"/>
            </w:pPr>
            <w:r>
              <w:rPr>
                <w:rFonts w:ascii="宋体" w:hAnsi="宋体" w:eastAsia="宋体" w:cs="宋体"/>
                <w:b w:val="0"/>
                <w:bCs w:val="0"/>
                <w:sz w:val="18"/>
                <w:szCs w:val="18"/>
              </w:rPr>
              <w:t>按声明值；低于 0.2 或缺失则 review 置位</w:t>
            </w:r>
          </w:p>
        </w:tc>
        <w:tc>
          <w:tcPr>
            <w:tcW w:w="2626" w:type="dxa"/>
            <w:tcBorders>
              <w:top w:val="single" w:color="808080" w:sz="4" w:space="0"/>
              <w:left w:val="single" w:color="808080" w:sz="4" w:space="0"/>
              <w:bottom w:val="single" w:color="808080" w:sz="4" w:space="0"/>
              <w:right w:val="single" w:color="808080" w:sz="4" w:space="0"/>
            </w:tcBorders>
          </w:tcPr>
          <w:p w14:paraId="392B0143">
            <w:pPr>
              <w:spacing w:before="40" w:after="40"/>
            </w:pPr>
            <w:r>
              <w:rPr>
                <w:rFonts w:ascii="宋体" w:hAnsi="宋体" w:eastAsia="宋体" w:cs="宋体"/>
                <w:b w:val="0"/>
                <w:bCs w:val="0"/>
                <w:sz w:val="18"/>
                <w:szCs w:val="18"/>
              </w:rPr>
              <w:t>标注需人工复核，人流附加分不计入 D2 风险分</w:t>
            </w:r>
          </w:p>
        </w:tc>
      </w:tr>
    </w:tbl>
    <w:p w14:paraId="12B0AC1C">
      <w:pPr>
        <w:spacing w:after="120" w:line="300" w:lineRule="auto"/>
      </w:pPr>
      <w:r>
        <w:rPr>
          <w:rFonts w:ascii="宋体" w:hAnsi="宋体" w:eastAsia="宋体" w:cs="宋体"/>
          <w:b w:val="0"/>
          <w:bCs w:val="0"/>
          <w:sz w:val="21"/>
          <w:szCs w:val="21"/>
        </w:rPr>
        <w:t>D2 风险分 = 环境基础分（重度污染 10、轻度污染 6、通风不足 4、正常 0）+ 人流附加分（L0 至 L3 记 0、1、3、5）+ 持续异常加成（连续 2 次及以上异常加 2）；需复核时人流分不计入——低置信度数据不驱动优先处置，保证结论可解释、决策可追责。</w:t>
      </w:r>
    </w:p>
    <w:p w14:paraId="7E4A873B">
      <w:pPr>
        <w:pStyle w:val="3"/>
        <w:spacing w:before="220" w:after="120"/>
      </w:pPr>
      <w:r>
        <w:rPr>
          <w:rFonts w:ascii="黑体" w:hAnsi="黑体" w:eastAsia="黑体" w:cs="黑体"/>
          <w:b/>
          <w:bCs/>
          <w:color w:val="2E5395"/>
          <w:sz w:val="26"/>
          <w:szCs w:val="26"/>
        </w:rPr>
        <w:t>3.6 Web—移动端同步机制（E3）</w:t>
      </w:r>
    </w:p>
    <w:p w14:paraId="6E058B01">
      <w:pPr>
        <w:spacing w:after="120" w:line="300" w:lineRule="auto"/>
      </w:pPr>
      <w:r>
        <w:rPr>
          <w:rFonts w:ascii="宋体" w:hAnsi="宋体" w:eastAsia="宋体" w:cs="宋体"/>
          <w:b w:val="0"/>
          <w:bCs w:val="0"/>
          <w:sz w:val="21"/>
          <w:szCs w:val="21"/>
        </w:rPr>
        <w:t>小程序下发的每条指令自动生成唯一 msgId（mp-时间戳-随机 格式）随 JSON 广播。Web 与 3D 收到后先发 received 回执，业务执行完成后再发 executed 回执到 airguard/E3/ack；不带 msgId 的旧格式指令不发回执（兼容 MQTTX 手发）。小程序按 msgId 匹配回执，展示三级状态：已发送 → 已接收 → 已执行；60 秒未完成则提示等待确认超时；多条指令各自独立展示、互不干扰。</w:t>
      </w:r>
    </w:p>
    <w:p w14:paraId="4E47D794">
      <w:pPr>
        <w:spacing w:after="120" w:line="300" w:lineRule="auto"/>
      </w:pPr>
      <w:r>
        <w:rPr>
          <w:rFonts w:ascii="宋体" w:hAnsi="宋体" w:eastAsia="宋体" w:cs="宋体"/>
          <w:b w:val="0"/>
          <w:bCs w:val="0"/>
          <w:sz w:val="21"/>
          <w:szCs w:val="21"/>
        </w:rPr>
        <w:t>小程序端业务状态由 app 级共享状态机（utils/e3store.js）维护：app.js 在全局连接上注册一次消息处理，页面开不开都持续更新——由此解决「退出页面清零」与「页面打开前到达的报文丢失」两类真实故障；页面只做渲染。小程序 MQTT 沿用 app.js 全局单例连接；未手动选过区域时卡片自动跟随最新报文（每条报文都有可见反应），手动点选后停止跟随，恢复规则判定可恢复自动跟随。</w:t>
      </w:r>
    </w:p>
    <w:p w14:paraId="0BB003CA">
      <w:pPr>
        <w:pStyle w:val="2"/>
        <w:spacing w:before="320" w:after="160"/>
      </w:pPr>
      <w:r>
        <w:rPr>
          <w:rFonts w:ascii="黑体" w:hAnsi="黑体" w:eastAsia="黑体" w:cs="黑体"/>
          <w:b/>
          <w:bCs/>
          <w:color w:val="1F3864"/>
          <w:sz w:val="32"/>
          <w:szCs w:val="32"/>
        </w:rPr>
        <w:t>4. D1–D5 与 E1–E3 的关键实现</w:t>
      </w:r>
    </w:p>
    <w:p w14:paraId="77019222">
      <w:pPr>
        <w:spacing w:after="120" w:line="300" w:lineRule="auto"/>
      </w:pPr>
      <w:r>
        <w:rPr>
          <w:rFonts w:ascii="宋体" w:hAnsi="宋体" w:eastAsia="宋体" w:cs="宋体"/>
          <w:b/>
          <w:bCs/>
          <w:sz w:val="21"/>
          <w:szCs w:val="21"/>
        </w:rPr>
        <w:t>本节只写关键设计与核心实现要点，不逐段复制代码。</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8126"/>
      </w:tblGrid>
      <w:tr w14:paraId="4AC0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808080" w:sz="4" w:space="0"/>
              <w:left w:val="single" w:color="808080" w:sz="4" w:space="0"/>
              <w:bottom w:val="single" w:color="808080" w:sz="4" w:space="0"/>
              <w:right w:val="single" w:color="808080" w:sz="4" w:space="0"/>
            </w:tcBorders>
            <w:shd w:val="clear" w:color="auto" w:fill="DCE6F1"/>
          </w:tcPr>
          <w:p w14:paraId="0A8ECE98">
            <w:pPr>
              <w:spacing w:before="40" w:after="40"/>
            </w:pPr>
            <w:r>
              <w:rPr>
                <w:rFonts w:ascii="宋体" w:hAnsi="宋体" w:eastAsia="宋体" w:cs="宋体"/>
                <w:b/>
                <w:bCs/>
                <w:sz w:val="18"/>
                <w:szCs w:val="18"/>
              </w:rPr>
              <w:t>模块</w:t>
            </w:r>
          </w:p>
        </w:tc>
        <w:tc>
          <w:tcPr>
            <w:tcW w:w="8126" w:type="dxa"/>
            <w:tcBorders>
              <w:top w:val="single" w:color="808080" w:sz="4" w:space="0"/>
              <w:left w:val="single" w:color="808080" w:sz="4" w:space="0"/>
              <w:bottom w:val="single" w:color="808080" w:sz="4" w:space="0"/>
              <w:right w:val="single" w:color="808080" w:sz="4" w:space="0"/>
            </w:tcBorders>
            <w:shd w:val="clear" w:color="auto" w:fill="DCE6F1"/>
          </w:tcPr>
          <w:p w14:paraId="4BAE1FE6">
            <w:pPr>
              <w:spacing w:before="40" w:after="40"/>
            </w:pPr>
            <w:r>
              <w:rPr>
                <w:rFonts w:ascii="宋体" w:hAnsi="宋体" w:eastAsia="宋体" w:cs="宋体"/>
                <w:b/>
                <w:bCs/>
                <w:sz w:val="18"/>
                <w:szCs w:val="18"/>
              </w:rPr>
              <w:t>关键设计与核心实现</w:t>
            </w:r>
          </w:p>
        </w:tc>
      </w:tr>
      <w:tr w14:paraId="0D35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52733F1B">
            <w:pPr>
              <w:spacing w:before="40" w:after="40"/>
            </w:pPr>
            <w:r>
              <w:rPr>
                <w:rFonts w:ascii="宋体" w:hAnsi="宋体" w:eastAsia="宋体" w:cs="宋体"/>
                <w:b w:val="0"/>
                <w:bCs w:val="0"/>
                <w:sz w:val="18"/>
                <w:szCs w:val="18"/>
              </w:rPr>
              <w:t>D1 多区域实时监测</w:t>
            </w:r>
          </w:p>
        </w:tc>
        <w:tc>
          <w:tcPr>
            <w:tcW w:w="8126" w:type="dxa"/>
            <w:tcBorders>
              <w:top w:val="single" w:color="808080" w:sz="4" w:space="0"/>
              <w:left w:val="single" w:color="808080" w:sz="4" w:space="0"/>
              <w:bottom w:val="single" w:color="808080" w:sz="4" w:space="0"/>
              <w:right w:val="single" w:color="808080" w:sz="4" w:space="0"/>
            </w:tcBorders>
          </w:tcPr>
          <w:p w14:paraId="45BD7C2F">
            <w:pPr>
              <w:spacing w:before="40" w:after="40"/>
            </w:pPr>
            <w:r>
              <w:rPr>
                <w:rFonts w:ascii="宋体" w:hAnsi="宋体" w:eastAsia="宋体" w:cs="宋体"/>
                <w:b w:val="0"/>
                <w:bCs w:val="0"/>
                <w:sz w:val="18"/>
                <w:szCs w:val="18"/>
              </w:rPr>
              <w:t>三区域卡片独立存储（zoneState 按 zone 键），消息处理只更新对应 zone 条目，杜绝串数据；趋势图滚动窗口保留最近 40 条；数据链 A 记录与导出 CSV；告警弹窗（重度污染、严重拥挤）按区域加状态去重，页面隐藏时不弹。</w:t>
            </w:r>
          </w:p>
        </w:tc>
      </w:tr>
      <w:tr w14:paraId="1D4F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3905AB5A">
            <w:pPr>
              <w:spacing w:before="40" w:after="40"/>
            </w:pPr>
            <w:r>
              <w:rPr>
                <w:rFonts w:ascii="宋体" w:hAnsi="宋体" w:eastAsia="宋体" w:cs="宋体"/>
                <w:b w:val="0"/>
                <w:bCs w:val="0"/>
                <w:sz w:val="18"/>
                <w:szCs w:val="18"/>
              </w:rPr>
              <w:t>D2 重点区域判定</w:t>
            </w:r>
          </w:p>
        </w:tc>
        <w:tc>
          <w:tcPr>
            <w:tcW w:w="8126" w:type="dxa"/>
            <w:tcBorders>
              <w:top w:val="single" w:color="808080" w:sz="4" w:space="0"/>
              <w:left w:val="single" w:color="808080" w:sz="4" w:space="0"/>
              <w:bottom w:val="single" w:color="808080" w:sz="4" w:space="0"/>
              <w:right w:val="single" w:color="808080" w:sz="4" w:space="0"/>
            </w:tcBorders>
          </w:tcPr>
          <w:p w14:paraId="1C1B67AD">
            <w:pPr>
              <w:spacing w:before="40" w:after="40"/>
            </w:pPr>
            <w:r>
              <w:rPr>
                <w:rFonts w:ascii="宋体" w:hAnsi="宋体" w:eastAsia="宋体" w:cs="宋体"/>
                <w:b w:val="0"/>
                <w:bCs w:val="0"/>
                <w:sz w:val="18"/>
                <w:szCs w:val="18"/>
              </w:rPr>
              <w:t>打分与排序见 3.5，同分依次比连续异常次数、状态严重度；判定理由逐条可解释（得分最高、严重度、人流、持续异常、需人工复核）；E3 小程序指定覆盖规则结果用函数包装实现（原 calcPriority 与 buildPriorityReason 保留原样），人工指定时优先关注被指定区域并标注「小程序巡检端人工指定（跨端协同同步）」，不侵入原有 D2 代码。</w:t>
            </w:r>
          </w:p>
        </w:tc>
      </w:tr>
      <w:tr w14:paraId="09CD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6B9B30F7">
            <w:pPr>
              <w:spacing w:before="40" w:after="40"/>
            </w:pPr>
            <w:r>
              <w:rPr>
                <w:rFonts w:ascii="宋体" w:hAnsi="宋体" w:eastAsia="宋体" w:cs="宋体"/>
                <w:b w:val="0"/>
                <w:bCs w:val="0"/>
                <w:sz w:val="18"/>
                <w:szCs w:val="18"/>
              </w:rPr>
              <w:t>D3 事件处置</w:t>
            </w:r>
          </w:p>
        </w:tc>
        <w:tc>
          <w:tcPr>
            <w:tcW w:w="8126" w:type="dxa"/>
            <w:tcBorders>
              <w:top w:val="single" w:color="808080" w:sz="4" w:space="0"/>
              <w:left w:val="single" w:color="808080" w:sz="4" w:space="0"/>
              <w:bottom w:val="single" w:color="808080" w:sz="4" w:space="0"/>
              <w:right w:val="single" w:color="808080" w:sz="4" w:space="0"/>
            </w:tcBorders>
          </w:tcPr>
          <w:p w14:paraId="22A0B2B2">
            <w:pPr>
              <w:spacing w:before="40" w:after="40"/>
            </w:pPr>
            <w:r>
              <w:rPr>
                <w:rFonts w:ascii="宋体" w:hAnsi="宋体" w:eastAsia="宋体" w:cs="宋体"/>
                <w:b w:val="0"/>
                <w:bCs w:val="0"/>
                <w:sz w:val="18"/>
                <w:szCs w:val="18"/>
              </w:rPr>
              <w:t>状态机见 3.4；干预按钮发布 airguard/{zone}/action 广播，三端同入 HANDLING；事件行展示生命周期（OPEN、HANDLING、RECOVERED、处置人、恢复结论），历史归档列表滚动保留。</w:t>
            </w:r>
          </w:p>
        </w:tc>
      </w:tr>
      <w:tr w14:paraId="4E02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1ECE5173">
            <w:pPr>
              <w:spacing w:before="40" w:after="40"/>
            </w:pPr>
            <w:r>
              <w:rPr>
                <w:rFonts w:ascii="宋体" w:hAnsi="宋体" w:eastAsia="宋体" w:cs="宋体"/>
                <w:b w:val="0"/>
                <w:bCs w:val="0"/>
                <w:sz w:val="18"/>
                <w:szCs w:val="18"/>
              </w:rPr>
              <w:t>D4 节点在线巡检</w:t>
            </w:r>
          </w:p>
        </w:tc>
        <w:tc>
          <w:tcPr>
            <w:tcW w:w="8126" w:type="dxa"/>
            <w:tcBorders>
              <w:top w:val="single" w:color="808080" w:sz="4" w:space="0"/>
              <w:left w:val="single" w:color="808080" w:sz="4" w:space="0"/>
              <w:bottom w:val="single" w:color="808080" w:sz="4" w:space="0"/>
              <w:right w:val="single" w:color="808080" w:sz="4" w:space="0"/>
            </w:tcBorders>
          </w:tcPr>
          <w:p w14:paraId="2659C9EC">
            <w:pPr>
              <w:spacing w:before="40" w:after="40"/>
            </w:pPr>
            <w:r>
              <w:rPr>
                <w:rFonts w:ascii="宋体" w:hAnsi="宋体" w:eastAsia="宋体" w:cs="宋体"/>
                <w:b w:val="0"/>
                <w:bCs w:val="0"/>
                <w:sz w:val="18"/>
                <w:szCs w:val="18"/>
              </w:rPr>
              <w:t>2 分钟无新数据判离线（三端同阈值），每秒巡检刷新；故障日志记录 Broker 连接、断开、重连、节点断流、恢复、人工重连、报文格式错误（区分 fault 与 recover 两级）；手动重连按钮干净关闭旧连接后重建，CONNACK 后按订阅清单自动重订阅，旧连接回调按 task 身份忽略，避免误报断开与重复重连。</w:t>
            </w:r>
          </w:p>
        </w:tc>
      </w:tr>
      <w:tr w14:paraId="0D63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2EBD0060">
            <w:pPr>
              <w:spacing w:before="40" w:after="40"/>
            </w:pPr>
            <w:r>
              <w:rPr>
                <w:rFonts w:ascii="宋体" w:hAnsi="宋体" w:eastAsia="宋体" w:cs="宋体"/>
                <w:b w:val="0"/>
                <w:bCs w:val="0"/>
                <w:sz w:val="18"/>
                <w:szCs w:val="18"/>
              </w:rPr>
              <w:t>D5 规则 + ML 双判定</w:t>
            </w:r>
          </w:p>
        </w:tc>
        <w:tc>
          <w:tcPr>
            <w:tcW w:w="8126" w:type="dxa"/>
            <w:tcBorders>
              <w:top w:val="single" w:color="808080" w:sz="4" w:space="0"/>
              <w:left w:val="single" w:color="808080" w:sz="4" w:space="0"/>
              <w:bottom w:val="single" w:color="808080" w:sz="4" w:space="0"/>
              <w:right w:val="single" w:color="808080" w:sz="4" w:space="0"/>
            </w:tcBorders>
          </w:tcPr>
          <w:p w14:paraId="3B67F1C6">
            <w:pPr>
              <w:spacing w:before="40" w:after="40"/>
            </w:pPr>
            <w:r>
              <w:rPr>
                <w:rFonts w:ascii="宋体" w:hAnsi="宋体" w:eastAsia="宋体" w:cs="宋体"/>
                <w:b w:val="0"/>
                <w:bCs w:val="0"/>
                <w:sz w:val="18"/>
                <w:szCs w:val="18"/>
              </w:rPr>
              <w:t>固定规则：pm25 大于 75 或 co2 大于 1000 判环境异常（即时、可解释）；ML 统计动态阈值：样本 6 条及以上时，用历史均值加 k 倍样本标准差（默认 k=2，现场可调 0.5 至 5）判与历史明显不同，统计时排除当前值，样本不足显示数据积累中（n/6）；规则优先裁决，两套结论不一致时黄条高亮建议人工复核；脏数据日志逐条剔除记录；案例留存：每份报告保留不一致案例并自动匹配 4 类可能原因（历史太少、历史太单一、环境模式已变化、交叉确认），满足任务书案例留存要求。</w:t>
            </w:r>
          </w:p>
        </w:tc>
      </w:tr>
      <w:tr w14:paraId="77C3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4BC5814B">
            <w:pPr>
              <w:spacing w:before="40" w:after="40"/>
            </w:pPr>
            <w:r>
              <w:rPr>
                <w:rFonts w:ascii="宋体" w:hAnsi="宋体" w:eastAsia="宋体" w:cs="宋体"/>
                <w:b w:val="0"/>
                <w:bCs w:val="0"/>
                <w:sz w:val="18"/>
                <w:szCs w:val="18"/>
              </w:rPr>
              <w:t>E1 3D 预览</w:t>
            </w:r>
          </w:p>
        </w:tc>
        <w:tc>
          <w:tcPr>
            <w:tcW w:w="8126" w:type="dxa"/>
            <w:tcBorders>
              <w:top w:val="single" w:color="808080" w:sz="4" w:space="0"/>
              <w:left w:val="single" w:color="808080" w:sz="4" w:space="0"/>
              <w:bottom w:val="single" w:color="808080" w:sz="4" w:space="0"/>
              <w:right w:val="single" w:color="808080" w:sz="4" w:space="0"/>
            </w:tcBorders>
          </w:tcPr>
          <w:p w14:paraId="66AB5018">
            <w:pPr>
              <w:spacing w:before="40" w:after="40"/>
            </w:pPr>
            <w:r>
              <w:rPr>
                <w:rFonts w:ascii="宋体" w:hAnsi="宋体" w:eastAsia="宋体" w:cs="宋体"/>
                <w:b w:val="0"/>
                <w:bCs w:val="0"/>
                <w:sz w:val="18"/>
                <w:szCs w:val="18"/>
              </w:rPr>
              <w:t>D1 面板嵌入三区域色块地图（颜色随状态实时变化），按钮跳转独立 3D 孪生页（THREE.js）。</w:t>
            </w:r>
          </w:p>
        </w:tc>
      </w:tr>
      <w:tr w14:paraId="4986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630E531F">
            <w:pPr>
              <w:spacing w:before="40" w:after="40"/>
            </w:pPr>
            <w:r>
              <w:rPr>
                <w:rFonts w:ascii="宋体" w:hAnsi="宋体" w:eastAsia="宋体" w:cs="宋体"/>
                <w:b w:val="0"/>
                <w:bCs w:val="0"/>
                <w:sz w:val="18"/>
                <w:szCs w:val="18"/>
              </w:rPr>
              <w:t>E2 现场交互增强</w:t>
            </w:r>
          </w:p>
        </w:tc>
        <w:tc>
          <w:tcPr>
            <w:tcW w:w="8126" w:type="dxa"/>
            <w:tcBorders>
              <w:top w:val="single" w:color="808080" w:sz="4" w:space="0"/>
              <w:left w:val="single" w:color="808080" w:sz="4" w:space="0"/>
              <w:bottom w:val="single" w:color="808080" w:sz="4" w:space="0"/>
              <w:right w:val="single" w:color="808080" w:sz="4" w:space="0"/>
            </w:tcBorders>
          </w:tcPr>
          <w:p w14:paraId="2965A7EB">
            <w:pPr>
              <w:spacing w:before="40" w:after="40"/>
            </w:pPr>
            <w:r>
              <w:rPr>
                <w:rFonts w:ascii="宋体" w:hAnsi="宋体" w:eastAsia="宋体" w:cs="宋体"/>
                <w:b w:val="0"/>
                <w:bCs w:val="0"/>
                <w:sz w:val="18"/>
                <w:szCs w:val="18"/>
              </w:rPr>
              <w:t>ASR 语音指令：Web Speech API（SpeechRecognition，兼容 webkit 前缀），识别「查看 宿舍区、教学区、食堂区、zone-x、w 区」切换选中区域，「记录现场」拍照存档，识别自动续听；TTS 播报：SpeechSynthesis 朗读选中区域状态（结论串含来源、置信度、低置信度警告）；Camera 现场记录：WebRTC getUserMedia 原生摄像头，拍照绑定 zoneId、时间戳、事件状态，相册页面内存回看，同一区域可连拍；感知结论：来源标记加置信度加低置信度警告（低于 0.2 仅作参考、不作为唯一决策依据）。</w:t>
            </w:r>
          </w:p>
        </w:tc>
      </w:tr>
      <w:tr w14:paraId="5004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7E74F917">
            <w:pPr>
              <w:spacing w:before="40" w:after="40"/>
            </w:pPr>
            <w:r>
              <w:rPr>
                <w:rFonts w:ascii="宋体" w:hAnsi="宋体" w:eastAsia="宋体" w:cs="宋体"/>
                <w:b w:val="0"/>
                <w:bCs w:val="0"/>
                <w:sz w:val="18"/>
                <w:szCs w:val="18"/>
              </w:rPr>
              <w:t>E3 跨端协同与回执</w:t>
            </w:r>
          </w:p>
        </w:tc>
        <w:tc>
          <w:tcPr>
            <w:tcW w:w="8126" w:type="dxa"/>
            <w:tcBorders>
              <w:top w:val="single" w:color="808080" w:sz="4" w:space="0"/>
              <w:left w:val="single" w:color="808080" w:sz="4" w:space="0"/>
              <w:bottom w:val="single" w:color="808080" w:sz="4" w:space="0"/>
              <w:right w:val="single" w:color="808080" w:sz="4" w:space="0"/>
            </w:tcBorders>
          </w:tcPr>
          <w:p w14:paraId="030256F9">
            <w:pPr>
              <w:spacing w:before="40" w:after="40"/>
            </w:pPr>
            <w:r>
              <w:rPr>
                <w:rFonts w:ascii="宋体" w:hAnsi="宋体" w:eastAsia="宋体" w:cs="宋体"/>
                <w:b w:val="0"/>
                <w:bCs w:val="0"/>
                <w:sz w:val="18"/>
                <w:szCs w:val="18"/>
              </w:rPr>
              <w:t>实现见 3.6；Web 端 E3 处理用独立订阅且函数包装不修改原有 D1-D5 处理链；回执发布顺序保证：received 在业务执行前、executed 在渲染完成后，broker 保序送达。</w:t>
            </w:r>
          </w:p>
        </w:tc>
      </w:tr>
    </w:tbl>
    <w:p w14:paraId="72727633">
      <w:pPr>
        <w:pStyle w:val="2"/>
        <w:spacing w:before="320" w:after="160"/>
      </w:pPr>
      <w:r>
        <w:rPr>
          <w:rFonts w:ascii="黑体" w:hAnsi="黑体" w:eastAsia="黑体" w:cs="黑体"/>
          <w:b/>
          <w:bCs/>
          <w:color w:val="1F3864"/>
          <w:sz w:val="32"/>
          <w:szCs w:val="32"/>
        </w:rPr>
        <w:t>5. 测试、故障与验证</w:t>
      </w:r>
    </w:p>
    <w:p w14:paraId="1084366B">
      <w:pPr>
        <w:pStyle w:val="3"/>
        <w:spacing w:before="220" w:after="120"/>
      </w:pPr>
      <w:r>
        <w:rPr>
          <w:rFonts w:ascii="黑体" w:hAnsi="黑体" w:eastAsia="黑体" w:cs="黑体"/>
          <w:b/>
          <w:bCs/>
          <w:color w:val="2E5395"/>
          <w:sz w:val="26"/>
          <w:szCs w:val="26"/>
        </w:rPr>
        <w:t>5.1 D1–D5 测试用例（与 Evidence 目录、E3 README 验收对应）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4200"/>
        <w:gridCol w:w="3926"/>
      </w:tblGrid>
      <w:tr w14:paraId="62E8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shd w:val="clear" w:color="auto" w:fill="DCE6F1"/>
          </w:tcPr>
          <w:p w14:paraId="3C25B894">
            <w:pPr>
              <w:spacing w:before="40" w:after="40"/>
            </w:pPr>
            <w:r>
              <w:rPr>
                <w:rFonts w:ascii="宋体" w:hAnsi="宋体" w:eastAsia="宋体" w:cs="宋体"/>
                <w:b/>
                <w:bCs/>
                <w:sz w:val="18"/>
                <w:szCs w:val="18"/>
              </w:rPr>
              <w:t>项</w:t>
            </w:r>
          </w:p>
        </w:tc>
        <w:tc>
          <w:tcPr>
            <w:tcW w:w="4200" w:type="dxa"/>
            <w:tcBorders>
              <w:top w:val="single" w:color="808080" w:sz="4" w:space="0"/>
              <w:left w:val="single" w:color="808080" w:sz="4" w:space="0"/>
              <w:bottom w:val="single" w:color="808080" w:sz="4" w:space="0"/>
              <w:right w:val="single" w:color="808080" w:sz="4" w:space="0"/>
            </w:tcBorders>
            <w:shd w:val="clear" w:color="auto" w:fill="DCE6F1"/>
          </w:tcPr>
          <w:p w14:paraId="096C5784">
            <w:pPr>
              <w:spacing w:before="40" w:after="40"/>
            </w:pPr>
            <w:r>
              <w:rPr>
                <w:rFonts w:ascii="宋体" w:hAnsi="宋体" w:eastAsia="宋体" w:cs="宋体"/>
                <w:b/>
                <w:bCs/>
                <w:sz w:val="18"/>
                <w:szCs w:val="18"/>
              </w:rPr>
              <w:t>方法</w:t>
            </w:r>
          </w:p>
        </w:tc>
        <w:tc>
          <w:tcPr>
            <w:tcW w:w="3926" w:type="dxa"/>
            <w:tcBorders>
              <w:top w:val="single" w:color="808080" w:sz="4" w:space="0"/>
              <w:left w:val="single" w:color="808080" w:sz="4" w:space="0"/>
              <w:bottom w:val="single" w:color="808080" w:sz="4" w:space="0"/>
              <w:right w:val="single" w:color="808080" w:sz="4" w:space="0"/>
            </w:tcBorders>
            <w:shd w:val="clear" w:color="auto" w:fill="DCE6F1"/>
          </w:tcPr>
          <w:p w14:paraId="11F94D86">
            <w:pPr>
              <w:spacing w:before="40" w:after="40"/>
            </w:pPr>
            <w:r>
              <w:rPr>
                <w:rFonts w:ascii="宋体" w:hAnsi="宋体" w:eastAsia="宋体" w:cs="宋体"/>
                <w:b/>
                <w:bCs/>
                <w:sz w:val="18"/>
                <w:szCs w:val="18"/>
              </w:rPr>
              <w:t>通过标准</w:t>
            </w:r>
          </w:p>
        </w:tc>
      </w:tr>
      <w:tr w14:paraId="218D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785E4BB7">
            <w:pPr>
              <w:spacing w:before="40" w:after="40"/>
            </w:pPr>
            <w:r>
              <w:rPr>
                <w:rFonts w:ascii="宋体" w:hAnsi="宋体" w:eastAsia="宋体" w:cs="宋体"/>
                <w:b w:val="0"/>
                <w:bCs w:val="0"/>
                <w:sz w:val="18"/>
                <w:szCs w:val="18"/>
              </w:rPr>
              <w:t>D1 数据同源</w:t>
            </w:r>
          </w:p>
        </w:tc>
        <w:tc>
          <w:tcPr>
            <w:tcW w:w="4200" w:type="dxa"/>
            <w:tcBorders>
              <w:top w:val="single" w:color="808080" w:sz="4" w:space="0"/>
              <w:left w:val="single" w:color="808080" w:sz="4" w:space="0"/>
              <w:bottom w:val="single" w:color="808080" w:sz="4" w:space="0"/>
              <w:right w:val="single" w:color="808080" w:sz="4" w:space="0"/>
            </w:tcBorders>
          </w:tcPr>
          <w:p w14:paraId="41466BF2">
            <w:pPr>
              <w:spacing w:before="40" w:after="40"/>
            </w:pPr>
            <w:r>
              <w:rPr>
                <w:rFonts w:ascii="宋体" w:hAnsi="宋体" w:eastAsia="宋体" w:cs="宋体"/>
                <w:b w:val="0"/>
                <w:bCs w:val="0"/>
                <w:sz w:val="18"/>
                <w:szCs w:val="18"/>
              </w:rPr>
              <w:t>MQTTX 向 airguard/zone-w/env 发报文</w:t>
            </w:r>
          </w:p>
        </w:tc>
        <w:tc>
          <w:tcPr>
            <w:tcW w:w="3926" w:type="dxa"/>
            <w:tcBorders>
              <w:top w:val="single" w:color="808080" w:sz="4" w:space="0"/>
              <w:left w:val="single" w:color="808080" w:sz="4" w:space="0"/>
              <w:bottom w:val="single" w:color="808080" w:sz="4" w:space="0"/>
              <w:right w:val="single" w:color="808080" w:sz="4" w:space="0"/>
            </w:tcBorders>
          </w:tcPr>
          <w:p w14:paraId="3B3A73E4">
            <w:pPr>
              <w:spacing w:before="40" w:after="40"/>
            </w:pPr>
            <w:r>
              <w:rPr>
                <w:rFonts w:ascii="宋体" w:hAnsi="宋体" w:eastAsia="宋体" w:cs="宋体"/>
                <w:b w:val="0"/>
                <w:bCs w:val="0"/>
                <w:sz w:val="18"/>
                <w:szCs w:val="18"/>
              </w:rPr>
              <w:t>三端（Web、3D、小程序）pm25、co2、crowdLevel、status 完全一致</w:t>
            </w:r>
          </w:p>
        </w:tc>
      </w:tr>
      <w:tr w14:paraId="5E11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4289ABA6">
            <w:pPr>
              <w:spacing w:before="40" w:after="40"/>
            </w:pPr>
            <w:r>
              <w:rPr>
                <w:rFonts w:ascii="宋体" w:hAnsi="宋体" w:eastAsia="宋体" w:cs="宋体"/>
                <w:b w:val="0"/>
                <w:bCs w:val="0"/>
                <w:sz w:val="18"/>
                <w:szCs w:val="18"/>
              </w:rPr>
              <w:t>D2 三用例</w:t>
            </w:r>
          </w:p>
        </w:tc>
        <w:tc>
          <w:tcPr>
            <w:tcW w:w="4200" w:type="dxa"/>
            <w:tcBorders>
              <w:top w:val="single" w:color="808080" w:sz="4" w:space="0"/>
              <w:left w:val="single" w:color="808080" w:sz="4" w:space="0"/>
              <w:bottom w:val="single" w:color="808080" w:sz="4" w:space="0"/>
              <w:right w:val="single" w:color="808080" w:sz="4" w:space="0"/>
            </w:tcBorders>
          </w:tcPr>
          <w:p w14:paraId="55F04883">
            <w:pPr>
              <w:spacing w:before="40" w:after="40"/>
            </w:pPr>
            <w:r>
              <w:rPr>
                <w:rFonts w:ascii="宋体" w:hAnsi="宋体" w:eastAsia="宋体" w:cs="宋体"/>
                <w:b w:val="0"/>
                <w:bCs w:val="0"/>
                <w:sz w:val="18"/>
                <w:szCs w:val="18"/>
              </w:rPr>
              <w:t>python sensor_sim.py case1、case2、case3</w:t>
            </w:r>
          </w:p>
        </w:tc>
        <w:tc>
          <w:tcPr>
            <w:tcW w:w="3926" w:type="dxa"/>
            <w:tcBorders>
              <w:top w:val="single" w:color="808080" w:sz="4" w:space="0"/>
              <w:left w:val="single" w:color="808080" w:sz="4" w:space="0"/>
              <w:bottom w:val="single" w:color="808080" w:sz="4" w:space="0"/>
              <w:right w:val="single" w:color="808080" w:sz="4" w:space="0"/>
            </w:tcBorders>
          </w:tcPr>
          <w:p w14:paraId="3180D28B">
            <w:pPr>
              <w:spacing w:before="40" w:after="40"/>
            </w:pPr>
            <w:r>
              <w:rPr>
                <w:rFonts w:ascii="宋体" w:hAnsi="宋体" w:eastAsia="宋体" w:cs="宋体"/>
                <w:b w:val="0"/>
                <w:bCs w:val="0"/>
                <w:sz w:val="18"/>
                <w:szCs w:val="18"/>
              </w:rPr>
              <w:t>优先关注分别为 zone-w（15 分）、zone-s（11 分）、无</w:t>
            </w:r>
          </w:p>
        </w:tc>
      </w:tr>
      <w:tr w14:paraId="3CA7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0E941C15">
            <w:pPr>
              <w:spacing w:before="40" w:after="40"/>
            </w:pPr>
            <w:r>
              <w:rPr>
                <w:rFonts w:ascii="宋体" w:hAnsi="宋体" w:eastAsia="宋体" w:cs="宋体"/>
                <w:b w:val="0"/>
                <w:bCs w:val="0"/>
                <w:sz w:val="18"/>
                <w:szCs w:val="18"/>
              </w:rPr>
              <w:t>D3 剧本</w:t>
            </w:r>
          </w:p>
        </w:tc>
        <w:tc>
          <w:tcPr>
            <w:tcW w:w="4200" w:type="dxa"/>
            <w:tcBorders>
              <w:top w:val="single" w:color="808080" w:sz="4" w:space="0"/>
              <w:left w:val="single" w:color="808080" w:sz="4" w:space="0"/>
              <w:bottom w:val="single" w:color="808080" w:sz="4" w:space="0"/>
              <w:right w:val="single" w:color="808080" w:sz="4" w:space="0"/>
            </w:tcBorders>
          </w:tcPr>
          <w:p w14:paraId="67437AF6">
            <w:pPr>
              <w:spacing w:before="40" w:after="40"/>
            </w:pPr>
            <w:r>
              <w:rPr>
                <w:rFonts w:ascii="宋体" w:hAnsi="宋体" w:eastAsia="宋体" w:cs="宋体"/>
                <w:b w:val="0"/>
                <w:bCs w:val="0"/>
                <w:sz w:val="18"/>
                <w:szCs w:val="18"/>
              </w:rPr>
              <w:t>python sensor_sim.py d3</w:t>
            </w:r>
          </w:p>
        </w:tc>
        <w:tc>
          <w:tcPr>
            <w:tcW w:w="3926" w:type="dxa"/>
            <w:tcBorders>
              <w:top w:val="single" w:color="808080" w:sz="4" w:space="0"/>
              <w:left w:val="single" w:color="808080" w:sz="4" w:space="0"/>
              <w:bottom w:val="single" w:color="808080" w:sz="4" w:space="0"/>
              <w:right w:val="single" w:color="808080" w:sz="4" w:space="0"/>
            </w:tcBorders>
          </w:tcPr>
          <w:p w14:paraId="20DA2E7A">
            <w:pPr>
              <w:spacing w:before="40" w:after="40"/>
            </w:pPr>
            <w:r>
              <w:rPr>
                <w:rFonts w:ascii="宋体" w:hAnsi="宋体" w:eastAsia="宋体" w:cs="宋体"/>
                <w:b w:val="0"/>
                <w:bCs w:val="0"/>
                <w:sz w:val="18"/>
                <w:szCs w:val="18"/>
              </w:rPr>
              <w:t>4 步走完 OPEN → HANDLING → 自动 RECOVERED；干预按钮可人工驱动</w:t>
            </w:r>
          </w:p>
        </w:tc>
      </w:tr>
      <w:tr w14:paraId="198D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56C1E0DC">
            <w:pPr>
              <w:spacing w:before="40" w:after="40"/>
            </w:pPr>
            <w:r>
              <w:rPr>
                <w:rFonts w:ascii="宋体" w:hAnsi="宋体" w:eastAsia="宋体" w:cs="宋体"/>
                <w:b w:val="0"/>
                <w:bCs w:val="0"/>
                <w:sz w:val="18"/>
                <w:szCs w:val="18"/>
              </w:rPr>
              <w:t>D4 巡检</w:t>
            </w:r>
          </w:p>
        </w:tc>
        <w:tc>
          <w:tcPr>
            <w:tcW w:w="4200" w:type="dxa"/>
            <w:tcBorders>
              <w:top w:val="single" w:color="808080" w:sz="4" w:space="0"/>
              <w:left w:val="single" w:color="808080" w:sz="4" w:space="0"/>
              <w:bottom w:val="single" w:color="808080" w:sz="4" w:space="0"/>
              <w:right w:val="single" w:color="808080" w:sz="4" w:space="0"/>
            </w:tcBorders>
          </w:tcPr>
          <w:p w14:paraId="3147075D">
            <w:pPr>
              <w:spacing w:before="40" w:after="40"/>
            </w:pPr>
            <w:r>
              <w:rPr>
                <w:rFonts w:ascii="宋体" w:hAnsi="宋体" w:eastAsia="宋体" w:cs="宋体"/>
                <w:b w:val="0"/>
                <w:bCs w:val="0"/>
                <w:sz w:val="18"/>
                <w:szCs w:val="18"/>
              </w:rPr>
              <w:t>停发报文 2 分钟</w:t>
            </w:r>
          </w:p>
        </w:tc>
        <w:tc>
          <w:tcPr>
            <w:tcW w:w="3926" w:type="dxa"/>
            <w:tcBorders>
              <w:top w:val="single" w:color="808080" w:sz="4" w:space="0"/>
              <w:left w:val="single" w:color="808080" w:sz="4" w:space="0"/>
              <w:bottom w:val="single" w:color="808080" w:sz="4" w:space="0"/>
              <w:right w:val="single" w:color="808080" w:sz="4" w:space="0"/>
            </w:tcBorders>
          </w:tcPr>
          <w:p w14:paraId="1872679B">
            <w:pPr>
              <w:spacing w:before="40" w:after="40"/>
            </w:pPr>
            <w:r>
              <w:rPr>
                <w:rFonts w:ascii="宋体" w:hAnsi="宋体" w:eastAsia="宋体" w:cs="宋体"/>
                <w:b w:val="0"/>
                <w:bCs w:val="0"/>
                <w:sz w:val="18"/>
                <w:szCs w:val="18"/>
              </w:rPr>
              <w:t>节点离线并记故障日志；恢复上报后自动链路恢复</w:t>
            </w:r>
          </w:p>
        </w:tc>
      </w:tr>
      <w:tr w14:paraId="254E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808080" w:sz="4" w:space="0"/>
              <w:left w:val="single" w:color="808080" w:sz="4" w:space="0"/>
              <w:bottom w:val="single" w:color="808080" w:sz="4" w:space="0"/>
              <w:right w:val="single" w:color="808080" w:sz="4" w:space="0"/>
            </w:tcBorders>
          </w:tcPr>
          <w:p w14:paraId="48DBA6F5">
            <w:pPr>
              <w:spacing w:before="40" w:after="40"/>
            </w:pPr>
            <w:r>
              <w:rPr>
                <w:rFonts w:ascii="宋体" w:hAnsi="宋体" w:eastAsia="宋体" w:cs="宋体"/>
                <w:b w:val="0"/>
                <w:bCs w:val="0"/>
                <w:sz w:val="18"/>
                <w:szCs w:val="18"/>
              </w:rPr>
              <w:t>D5 双判定</w:t>
            </w:r>
          </w:p>
        </w:tc>
        <w:tc>
          <w:tcPr>
            <w:tcW w:w="4200" w:type="dxa"/>
            <w:tcBorders>
              <w:top w:val="single" w:color="808080" w:sz="4" w:space="0"/>
              <w:left w:val="single" w:color="808080" w:sz="4" w:space="0"/>
              <w:bottom w:val="single" w:color="808080" w:sz="4" w:space="0"/>
              <w:right w:val="single" w:color="808080" w:sz="4" w:space="0"/>
            </w:tcBorders>
          </w:tcPr>
          <w:p w14:paraId="3A4F9EBF">
            <w:pPr>
              <w:spacing w:before="40" w:after="40"/>
            </w:pPr>
            <w:r>
              <w:rPr>
                <w:rFonts w:ascii="宋体" w:hAnsi="宋体" w:eastAsia="宋体" w:cs="宋体"/>
                <w:b w:val="0"/>
                <w:bCs w:val="0"/>
                <w:sz w:val="18"/>
                <w:szCs w:val="18"/>
              </w:rPr>
              <w:t>运行 sensor_sim 后 Ctrl+C 停止</w:t>
            </w:r>
          </w:p>
        </w:tc>
        <w:tc>
          <w:tcPr>
            <w:tcW w:w="3926" w:type="dxa"/>
            <w:tcBorders>
              <w:top w:val="single" w:color="808080" w:sz="4" w:space="0"/>
              <w:left w:val="single" w:color="808080" w:sz="4" w:space="0"/>
              <w:bottom w:val="single" w:color="808080" w:sz="4" w:space="0"/>
              <w:right w:val="single" w:color="808080" w:sz="4" w:space="0"/>
            </w:tcBorders>
          </w:tcPr>
          <w:p w14:paraId="04255D7B">
            <w:pPr>
              <w:spacing w:before="40" w:after="40"/>
            </w:pPr>
            <w:r>
              <w:rPr>
                <w:rFonts w:ascii="宋体" w:hAnsi="宋体" w:eastAsia="宋体" w:cs="宋体"/>
                <w:b w:val="0"/>
                <w:bCs w:val="0"/>
                <w:sz w:val="18"/>
                <w:szCs w:val="18"/>
              </w:rPr>
              <w:t>ml-report.html 生成，含规则与 ML 一致性与差异案例</w:t>
            </w:r>
          </w:p>
        </w:tc>
      </w:tr>
    </w:tbl>
    <w:p w14:paraId="4F8FFE25">
      <w:pPr>
        <w:pStyle w:val="3"/>
        <w:spacing w:before="220" w:after="120"/>
      </w:pPr>
      <w:r>
        <w:rPr>
          <w:rFonts w:ascii="黑体" w:hAnsi="黑体" w:eastAsia="黑体" w:cs="黑体"/>
          <w:b/>
          <w:bCs/>
          <w:color w:val="2E5395"/>
          <w:sz w:val="26"/>
          <w:szCs w:val="26"/>
        </w:rPr>
        <w:t>5.2 真实故障与修复（开发过程实录，均已在代码中修复并验证）</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2800"/>
        <w:gridCol w:w="2826"/>
      </w:tblGrid>
      <w:tr w14:paraId="2D2D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shd w:val="clear" w:color="auto" w:fill="DCE6F1"/>
          </w:tcPr>
          <w:p w14:paraId="054244E6">
            <w:pPr>
              <w:spacing w:before="40" w:after="40"/>
            </w:pPr>
            <w:r>
              <w:rPr>
                <w:rFonts w:ascii="宋体" w:hAnsi="宋体" w:eastAsia="宋体" w:cs="宋体"/>
                <w:b/>
                <w:bCs/>
                <w:sz w:val="18"/>
                <w:szCs w:val="18"/>
              </w:rPr>
              <w:t>故障现象</w:t>
            </w:r>
          </w:p>
        </w:tc>
        <w:tc>
          <w:tcPr>
            <w:tcW w:w="2800" w:type="dxa"/>
            <w:tcBorders>
              <w:top w:val="single" w:color="808080" w:sz="4" w:space="0"/>
              <w:left w:val="single" w:color="808080" w:sz="4" w:space="0"/>
              <w:bottom w:val="single" w:color="808080" w:sz="4" w:space="0"/>
              <w:right w:val="single" w:color="808080" w:sz="4" w:space="0"/>
            </w:tcBorders>
            <w:shd w:val="clear" w:color="auto" w:fill="DCE6F1"/>
          </w:tcPr>
          <w:p w14:paraId="5DC6F761">
            <w:pPr>
              <w:spacing w:before="40" w:after="40"/>
            </w:pPr>
            <w:r>
              <w:rPr>
                <w:rFonts w:ascii="宋体" w:hAnsi="宋体" w:eastAsia="宋体" w:cs="宋体"/>
                <w:b/>
                <w:bCs/>
                <w:sz w:val="18"/>
                <w:szCs w:val="18"/>
              </w:rPr>
              <w:t>根因</w:t>
            </w:r>
          </w:p>
        </w:tc>
        <w:tc>
          <w:tcPr>
            <w:tcW w:w="2826" w:type="dxa"/>
            <w:tcBorders>
              <w:top w:val="single" w:color="808080" w:sz="4" w:space="0"/>
              <w:left w:val="single" w:color="808080" w:sz="4" w:space="0"/>
              <w:bottom w:val="single" w:color="808080" w:sz="4" w:space="0"/>
              <w:right w:val="single" w:color="808080" w:sz="4" w:space="0"/>
            </w:tcBorders>
            <w:shd w:val="clear" w:color="auto" w:fill="DCE6F1"/>
          </w:tcPr>
          <w:p w14:paraId="08C5AA13">
            <w:pPr>
              <w:spacing w:before="40" w:after="40"/>
            </w:pPr>
            <w:r>
              <w:rPr>
                <w:rFonts w:ascii="宋体" w:hAnsi="宋体" w:eastAsia="宋体" w:cs="宋体"/>
                <w:b/>
                <w:bCs/>
                <w:sz w:val="18"/>
                <w:szCs w:val="18"/>
              </w:rPr>
              <w:t>修复</w:t>
            </w:r>
          </w:p>
        </w:tc>
      </w:tr>
      <w:tr w14:paraId="425F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7A1F98C3">
            <w:pPr>
              <w:spacing w:before="40" w:after="40"/>
            </w:pPr>
            <w:r>
              <w:rPr>
                <w:rFonts w:ascii="宋体" w:hAnsi="宋体" w:eastAsia="宋体" w:cs="宋体"/>
                <w:b w:val="0"/>
                <w:bCs w:val="0"/>
                <w:sz w:val="18"/>
                <w:szCs w:val="18"/>
              </w:rPr>
              <w:t>微信报 exceed max task count</w:t>
            </w:r>
          </w:p>
        </w:tc>
        <w:tc>
          <w:tcPr>
            <w:tcW w:w="2800" w:type="dxa"/>
            <w:tcBorders>
              <w:top w:val="single" w:color="808080" w:sz="4" w:space="0"/>
              <w:left w:val="single" w:color="808080" w:sz="4" w:space="0"/>
              <w:bottom w:val="single" w:color="808080" w:sz="4" w:space="0"/>
              <w:right w:val="single" w:color="808080" w:sz="4" w:space="0"/>
            </w:tcBorders>
          </w:tcPr>
          <w:p w14:paraId="5C29A5A5">
            <w:pPr>
              <w:spacing w:before="40" w:after="40"/>
            </w:pPr>
            <w:r>
              <w:rPr>
                <w:rFonts w:ascii="宋体" w:hAnsi="宋体" w:eastAsia="宋体" w:cs="宋体"/>
                <w:b w:val="0"/>
                <w:bCs w:val="0"/>
                <w:sz w:val="18"/>
                <w:szCs w:val="18"/>
              </w:rPr>
              <w:t>页面各自建连超过 2 个 socket 限制</w:t>
            </w:r>
          </w:p>
        </w:tc>
        <w:tc>
          <w:tcPr>
            <w:tcW w:w="2826" w:type="dxa"/>
            <w:tcBorders>
              <w:top w:val="single" w:color="808080" w:sz="4" w:space="0"/>
              <w:left w:val="single" w:color="808080" w:sz="4" w:space="0"/>
              <w:bottom w:val="single" w:color="808080" w:sz="4" w:space="0"/>
              <w:right w:val="single" w:color="808080" w:sz="4" w:space="0"/>
            </w:tcBorders>
          </w:tcPr>
          <w:p w14:paraId="3BB254CA">
            <w:pPr>
              <w:spacing w:before="40" w:after="40"/>
            </w:pPr>
            <w:r>
              <w:rPr>
                <w:rFonts w:ascii="宋体" w:hAnsi="宋体" w:eastAsia="宋体" w:cs="宋体"/>
                <w:b w:val="0"/>
                <w:bCs w:val="0"/>
                <w:sz w:val="18"/>
                <w:szCs w:val="18"/>
              </w:rPr>
              <w:t>MQTT 客户端改 app.js 全局单例，页面只注册与注销处理器</w:t>
            </w:r>
          </w:p>
        </w:tc>
      </w:tr>
      <w:tr w14:paraId="78C6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09E08C25">
            <w:pPr>
              <w:spacing w:before="40" w:after="40"/>
            </w:pPr>
            <w:r>
              <w:rPr>
                <w:rFonts w:ascii="宋体" w:hAnsi="宋体" w:eastAsia="宋体" w:cs="宋体"/>
                <w:b w:val="0"/>
                <w:bCs w:val="0"/>
                <w:sz w:val="18"/>
                <w:szCs w:val="18"/>
              </w:rPr>
              <w:t>小程序 E3 页退出再进入内容清零</w:t>
            </w:r>
          </w:p>
        </w:tc>
        <w:tc>
          <w:tcPr>
            <w:tcW w:w="2800" w:type="dxa"/>
            <w:tcBorders>
              <w:top w:val="single" w:color="808080" w:sz="4" w:space="0"/>
              <w:left w:val="single" w:color="808080" w:sz="4" w:space="0"/>
              <w:bottom w:val="single" w:color="808080" w:sz="4" w:space="0"/>
              <w:right w:val="single" w:color="808080" w:sz="4" w:space="0"/>
            </w:tcBorders>
          </w:tcPr>
          <w:p w14:paraId="0AFC24BA">
            <w:pPr>
              <w:spacing w:before="40" w:after="40"/>
            </w:pPr>
            <w:r>
              <w:rPr>
                <w:rFonts w:ascii="宋体" w:hAnsi="宋体" w:eastAsia="宋体" w:cs="宋体"/>
                <w:b w:val="0"/>
                <w:bCs w:val="0"/>
                <w:sz w:val="18"/>
                <w:szCs w:val="18"/>
              </w:rPr>
              <w:t>状态存页面实例，退出即销毁</w:t>
            </w:r>
          </w:p>
        </w:tc>
        <w:tc>
          <w:tcPr>
            <w:tcW w:w="2826" w:type="dxa"/>
            <w:tcBorders>
              <w:top w:val="single" w:color="808080" w:sz="4" w:space="0"/>
              <w:left w:val="single" w:color="808080" w:sz="4" w:space="0"/>
              <w:bottom w:val="single" w:color="808080" w:sz="4" w:space="0"/>
              <w:right w:val="single" w:color="808080" w:sz="4" w:space="0"/>
            </w:tcBorders>
          </w:tcPr>
          <w:p w14:paraId="218CED9D">
            <w:pPr>
              <w:spacing w:before="40" w:after="40"/>
            </w:pPr>
            <w:r>
              <w:rPr>
                <w:rFonts w:ascii="宋体" w:hAnsi="宋体" w:eastAsia="宋体" w:cs="宋体"/>
                <w:b w:val="0"/>
                <w:bCs w:val="0"/>
                <w:sz w:val="18"/>
                <w:szCs w:val="18"/>
              </w:rPr>
              <w:t>状态机升级为 app 级（e3store.js 挂 globalData），页面只渲染</w:t>
            </w:r>
          </w:p>
        </w:tc>
      </w:tr>
      <w:tr w14:paraId="112B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75A7F281">
            <w:pPr>
              <w:spacing w:before="40" w:after="40"/>
            </w:pPr>
            <w:r>
              <w:rPr>
                <w:rFonts w:ascii="宋体" w:hAnsi="宋体" w:eastAsia="宋体" w:cs="宋体"/>
                <w:b w:val="0"/>
                <w:bCs w:val="0"/>
                <w:sz w:val="18"/>
                <w:szCs w:val="18"/>
              </w:rPr>
              <w:t>E3 页只显示第二条报文</w:t>
            </w:r>
          </w:p>
        </w:tc>
        <w:tc>
          <w:tcPr>
            <w:tcW w:w="2800" w:type="dxa"/>
            <w:tcBorders>
              <w:top w:val="single" w:color="808080" w:sz="4" w:space="0"/>
              <w:left w:val="single" w:color="808080" w:sz="4" w:space="0"/>
              <w:bottom w:val="single" w:color="808080" w:sz="4" w:space="0"/>
              <w:right w:val="single" w:color="808080" w:sz="4" w:space="0"/>
            </w:tcBorders>
          </w:tcPr>
          <w:p w14:paraId="4C1F268B">
            <w:pPr>
              <w:spacing w:before="40" w:after="40"/>
            </w:pPr>
            <w:r>
              <w:rPr>
                <w:rFonts w:ascii="宋体" w:hAnsi="宋体" w:eastAsia="宋体" w:cs="宋体"/>
                <w:b w:val="0"/>
                <w:bCs w:val="0"/>
                <w:sz w:val="18"/>
                <w:szCs w:val="18"/>
              </w:rPr>
              <w:t>选中区域卡片只展示单区，且页面关闭期间报文丢失</w:t>
            </w:r>
          </w:p>
        </w:tc>
        <w:tc>
          <w:tcPr>
            <w:tcW w:w="2826" w:type="dxa"/>
            <w:tcBorders>
              <w:top w:val="single" w:color="808080" w:sz="4" w:space="0"/>
              <w:left w:val="single" w:color="808080" w:sz="4" w:space="0"/>
              <w:bottom w:val="single" w:color="808080" w:sz="4" w:space="0"/>
              <w:right w:val="single" w:color="808080" w:sz="4" w:space="0"/>
            </w:tcBorders>
          </w:tcPr>
          <w:p w14:paraId="44283C26">
            <w:pPr>
              <w:spacing w:before="40" w:after="40"/>
            </w:pPr>
            <w:r>
              <w:rPr>
                <w:rFonts w:ascii="宋体" w:hAnsi="宋体" w:eastAsia="宋体" w:cs="宋体"/>
                <w:b w:val="0"/>
                <w:bCs w:val="0"/>
                <w:sz w:val="18"/>
                <w:szCs w:val="18"/>
              </w:rPr>
              <w:t>共享状态机持续收消息；新增三区实时状态条；未手动选择时跟随最新报文</w:t>
            </w:r>
          </w:p>
        </w:tc>
      </w:tr>
      <w:tr w14:paraId="0616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2C7F2630">
            <w:pPr>
              <w:spacing w:before="40" w:after="40"/>
            </w:pPr>
            <w:r>
              <w:rPr>
                <w:rFonts w:ascii="宋体" w:hAnsi="宋体" w:eastAsia="宋体" w:cs="宋体"/>
                <w:b w:val="0"/>
                <w:bCs w:val="0"/>
                <w:sz w:val="18"/>
                <w:szCs w:val="18"/>
              </w:rPr>
              <w:t>空报文致 Unexpected end of JSON input</w:t>
            </w:r>
          </w:p>
        </w:tc>
        <w:tc>
          <w:tcPr>
            <w:tcW w:w="2800" w:type="dxa"/>
            <w:tcBorders>
              <w:top w:val="single" w:color="808080" w:sz="4" w:space="0"/>
              <w:left w:val="single" w:color="808080" w:sz="4" w:space="0"/>
              <w:bottom w:val="single" w:color="808080" w:sz="4" w:space="0"/>
              <w:right w:val="single" w:color="808080" w:sz="4" w:space="0"/>
            </w:tcBorders>
          </w:tcPr>
          <w:p w14:paraId="4AD6D572">
            <w:pPr>
              <w:spacing w:before="40" w:after="40"/>
            </w:pPr>
            <w:r>
              <w:rPr>
                <w:rFonts w:ascii="宋体" w:hAnsi="宋体" w:eastAsia="宋体" w:cs="宋体"/>
                <w:b w:val="0"/>
                <w:bCs w:val="0"/>
                <w:sz w:val="18"/>
                <w:szCs w:val="18"/>
              </w:rPr>
              <w:t>MQTTX 发空 payload 直接执行 JSON 解析</w:t>
            </w:r>
          </w:p>
        </w:tc>
        <w:tc>
          <w:tcPr>
            <w:tcW w:w="2826" w:type="dxa"/>
            <w:tcBorders>
              <w:top w:val="single" w:color="808080" w:sz="4" w:space="0"/>
              <w:left w:val="single" w:color="808080" w:sz="4" w:space="0"/>
              <w:bottom w:val="single" w:color="808080" w:sz="4" w:space="0"/>
              <w:right w:val="single" w:color="808080" w:sz="4" w:space="0"/>
            </w:tcBorders>
          </w:tcPr>
          <w:p w14:paraId="327B8C81">
            <w:pPr>
              <w:spacing w:before="40" w:after="40"/>
            </w:pPr>
            <w:r>
              <w:rPr>
                <w:rFonts w:ascii="宋体" w:hAnsi="宋体" w:eastAsia="宋体" w:cs="宋体"/>
                <w:b w:val="0"/>
                <w:bCs w:val="0"/>
                <w:sz w:val="18"/>
                <w:szCs w:val="18"/>
              </w:rPr>
              <w:t>全端 8 处解析点前置判空跳过并打日志</w:t>
            </w:r>
          </w:p>
        </w:tc>
      </w:tr>
      <w:tr w14:paraId="37D8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1A3D95E8">
            <w:pPr>
              <w:spacing w:before="40" w:after="40"/>
            </w:pPr>
            <w:r>
              <w:rPr>
                <w:rFonts w:ascii="宋体" w:hAnsi="宋体" w:eastAsia="宋体" w:cs="宋体"/>
                <w:b w:val="0"/>
                <w:bCs w:val="0"/>
                <w:sz w:val="18"/>
                <w:szCs w:val="18"/>
              </w:rPr>
              <w:t>真机收不到数据</w:t>
            </w:r>
          </w:p>
        </w:tc>
        <w:tc>
          <w:tcPr>
            <w:tcW w:w="2800" w:type="dxa"/>
            <w:tcBorders>
              <w:top w:val="single" w:color="808080" w:sz="4" w:space="0"/>
              <w:left w:val="single" w:color="808080" w:sz="4" w:space="0"/>
              <w:bottom w:val="single" w:color="808080" w:sz="4" w:space="0"/>
              <w:right w:val="single" w:color="808080" w:sz="4" w:space="0"/>
            </w:tcBorders>
          </w:tcPr>
          <w:p w14:paraId="6FCBD231">
            <w:pPr>
              <w:spacing w:before="40" w:after="40"/>
            </w:pPr>
            <w:r>
              <w:rPr>
                <w:rFonts w:ascii="宋体" w:hAnsi="宋体" w:eastAsia="宋体" w:cs="宋体"/>
                <w:b w:val="0"/>
                <w:bCs w:val="0"/>
                <w:sz w:val="18"/>
                <w:szCs w:val="18"/>
              </w:rPr>
              <w:t>127.0.0.1 在手机上指向手机自身</w:t>
            </w:r>
          </w:p>
        </w:tc>
        <w:tc>
          <w:tcPr>
            <w:tcW w:w="2826" w:type="dxa"/>
            <w:tcBorders>
              <w:top w:val="single" w:color="808080" w:sz="4" w:space="0"/>
              <w:left w:val="single" w:color="808080" w:sz="4" w:space="0"/>
              <w:bottom w:val="single" w:color="808080" w:sz="4" w:space="0"/>
              <w:right w:val="single" w:color="808080" w:sz="4" w:space="0"/>
            </w:tcBorders>
          </w:tcPr>
          <w:p w14:paraId="06B4EF26">
            <w:pPr>
              <w:spacing w:before="40" w:after="40"/>
            </w:pPr>
            <w:r>
              <w:rPr>
                <w:rFonts w:ascii="宋体" w:hAnsi="宋体" w:eastAsia="宋体" w:cs="宋体"/>
                <w:b w:val="0"/>
                <w:bCs w:val="0"/>
                <w:sz w:val="18"/>
                <w:szCs w:val="18"/>
              </w:rPr>
              <w:t>MQTT 地址改电脑局域网 IP（broker 已监听 0.0.0.0）</w:t>
            </w:r>
          </w:p>
        </w:tc>
      </w:tr>
      <w:tr w14:paraId="12C5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34C8DF96">
            <w:pPr>
              <w:spacing w:before="40" w:after="40"/>
            </w:pPr>
            <w:r>
              <w:rPr>
                <w:rFonts w:ascii="宋体" w:hAnsi="宋体" w:eastAsia="宋体" w:cs="宋体"/>
                <w:b w:val="0"/>
                <w:bCs w:val="0"/>
                <w:sz w:val="18"/>
                <w:szCs w:val="18"/>
              </w:rPr>
              <w:t>浏览器页面全部连不上，Console 报 Connection closed before receiving a handshake response</w:t>
            </w:r>
          </w:p>
        </w:tc>
        <w:tc>
          <w:tcPr>
            <w:tcW w:w="2800" w:type="dxa"/>
            <w:tcBorders>
              <w:top w:val="single" w:color="808080" w:sz="4" w:space="0"/>
              <w:left w:val="single" w:color="808080" w:sz="4" w:space="0"/>
              <w:bottom w:val="single" w:color="808080" w:sz="4" w:space="0"/>
              <w:right w:val="single" w:color="808080" w:sz="4" w:space="0"/>
            </w:tcBorders>
          </w:tcPr>
          <w:p w14:paraId="364C880E">
            <w:pPr>
              <w:spacing w:before="40" w:after="40"/>
            </w:pPr>
            <w:r>
              <w:rPr>
                <w:rFonts w:ascii="宋体" w:hAnsi="宋体" w:eastAsia="宋体" w:cs="宋体"/>
                <w:b w:val="0"/>
                <w:bCs w:val="0"/>
                <w:sz w:val="18"/>
                <w:szCs w:val="18"/>
              </w:rPr>
              <w:t>新版 mosquitto 要求 WS 握手带 mqtt 子协议，mqtt.js v5 默认不发送</w:t>
            </w:r>
          </w:p>
        </w:tc>
        <w:tc>
          <w:tcPr>
            <w:tcW w:w="2826" w:type="dxa"/>
            <w:tcBorders>
              <w:top w:val="single" w:color="808080" w:sz="4" w:space="0"/>
              <w:left w:val="single" w:color="808080" w:sz="4" w:space="0"/>
              <w:bottom w:val="single" w:color="808080" w:sz="4" w:space="0"/>
              <w:right w:val="single" w:color="808080" w:sz="4" w:space="0"/>
            </w:tcBorders>
          </w:tcPr>
          <w:p w14:paraId="2894BBB6">
            <w:pPr>
              <w:spacing w:before="40" w:after="40"/>
            </w:pPr>
            <w:r>
              <w:rPr>
                <w:rFonts w:ascii="宋体" w:hAnsi="宋体" w:eastAsia="宋体" w:cs="宋体"/>
                <w:b w:val="0"/>
                <w:bCs w:val="0"/>
                <w:sz w:val="18"/>
                <w:szCs w:val="18"/>
              </w:rPr>
              <w:t>三个页面全部 mqtt.connect 显式加 protocols 声明；对照实验：无子协议返回 1006 拒绝，带子协议握手成功</w:t>
            </w:r>
          </w:p>
        </w:tc>
      </w:tr>
      <w:tr w14:paraId="2B8C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Borders>
              <w:top w:val="single" w:color="808080" w:sz="4" w:space="0"/>
              <w:left w:val="single" w:color="808080" w:sz="4" w:space="0"/>
              <w:bottom w:val="single" w:color="808080" w:sz="4" w:space="0"/>
              <w:right w:val="single" w:color="808080" w:sz="4" w:space="0"/>
            </w:tcBorders>
          </w:tcPr>
          <w:p w14:paraId="0FF2CC15">
            <w:pPr>
              <w:spacing w:before="40" w:after="40"/>
            </w:pPr>
            <w:r>
              <w:rPr>
                <w:rFonts w:ascii="宋体" w:hAnsi="宋体" w:eastAsia="宋体" w:cs="宋体"/>
                <w:b w:val="0"/>
                <w:bCs w:val="0"/>
                <w:sz w:val="18"/>
                <w:szCs w:val="18"/>
              </w:rPr>
              <w:t>CSV 被 Excel 另存后解析乱码</w:t>
            </w:r>
          </w:p>
        </w:tc>
        <w:tc>
          <w:tcPr>
            <w:tcW w:w="2800" w:type="dxa"/>
            <w:tcBorders>
              <w:top w:val="single" w:color="808080" w:sz="4" w:space="0"/>
              <w:left w:val="single" w:color="808080" w:sz="4" w:space="0"/>
              <w:bottom w:val="single" w:color="808080" w:sz="4" w:space="0"/>
              <w:right w:val="single" w:color="808080" w:sz="4" w:space="0"/>
            </w:tcBorders>
          </w:tcPr>
          <w:p w14:paraId="06F88FDE">
            <w:pPr>
              <w:spacing w:before="40" w:after="40"/>
            </w:pPr>
            <w:r>
              <w:rPr>
                <w:rFonts w:ascii="宋体" w:hAnsi="宋体" w:eastAsia="宋体" w:cs="宋体"/>
                <w:b w:val="0"/>
                <w:bCs w:val="0"/>
                <w:sz w:val="18"/>
                <w:szCs w:val="18"/>
              </w:rPr>
              <w:t>UTF-16 带 NUL 字节</w:t>
            </w:r>
          </w:p>
        </w:tc>
        <w:tc>
          <w:tcPr>
            <w:tcW w:w="2826" w:type="dxa"/>
            <w:tcBorders>
              <w:top w:val="single" w:color="808080" w:sz="4" w:space="0"/>
              <w:left w:val="single" w:color="808080" w:sz="4" w:space="0"/>
              <w:bottom w:val="single" w:color="808080" w:sz="4" w:space="0"/>
              <w:right w:val="single" w:color="808080" w:sz="4" w:space="0"/>
            </w:tcBorders>
          </w:tcPr>
          <w:p w14:paraId="12353F0F">
            <w:pPr>
              <w:spacing w:before="40" w:after="40"/>
            </w:pPr>
            <w:r>
              <w:rPr>
                <w:rFonts w:ascii="宋体" w:hAnsi="宋体" w:eastAsia="宋体" w:cs="宋体"/>
                <w:b w:val="0"/>
                <w:bCs w:val="0"/>
                <w:sz w:val="18"/>
                <w:szCs w:val="18"/>
              </w:rPr>
              <w:t>读取时按字节签名自动识别 UTF-16 与 UTF-8-sig 并清理残余 NUL</w:t>
            </w:r>
          </w:p>
        </w:tc>
      </w:tr>
    </w:tbl>
    <w:p w14:paraId="419DEED3">
      <w:pPr>
        <w:pStyle w:val="3"/>
        <w:spacing w:before="220" w:after="120"/>
      </w:pPr>
      <w:r>
        <w:rPr>
          <w:rFonts w:ascii="黑体" w:hAnsi="黑体" w:eastAsia="黑体" w:cs="黑体"/>
          <w:b/>
          <w:bCs/>
          <w:color w:val="2E5395"/>
          <w:sz w:val="26"/>
          <w:szCs w:val="26"/>
        </w:rPr>
        <w:t>5.3 规则与 ML 对照验证</w:t>
      </w:r>
    </w:p>
    <w:p w14:paraId="4A59E7D4">
      <w:pPr>
        <w:spacing w:after="120" w:line="300" w:lineRule="auto"/>
      </w:pPr>
      <w:r>
        <w:rPr>
          <w:rFonts w:ascii="宋体" w:hAnsi="宋体" w:eastAsia="宋体" w:cs="宋体"/>
          <w:b w:val="0"/>
          <w:bCs w:val="0"/>
          <w:sz w:val="21"/>
          <w:szCs w:val="21"/>
        </w:rPr>
        <w:t>D5 报告内嵌案例分析：固定规则与 ML 结论不一致时逐条给出可解释原因（历史数据太少未建立基线、历史本身含异常致动态阈值失真、当前环境模式变化、两者一致交叉确认），并用数值列出当前值与动态阈值（pm25、co2）的对比，验证规则优先兜底的必要性。</w:t>
      </w:r>
    </w:p>
    <w:p w14:paraId="4D4B07FA">
      <w:pPr>
        <w:pStyle w:val="3"/>
        <w:spacing w:before="220" w:after="120"/>
      </w:pPr>
      <w:r>
        <w:rPr>
          <w:rFonts w:ascii="黑体" w:hAnsi="黑体" w:eastAsia="黑体" w:cs="黑体"/>
          <w:b/>
          <w:bCs/>
          <w:color w:val="2E5395"/>
          <w:sz w:val="26"/>
          <w:szCs w:val="26"/>
        </w:rPr>
        <w:t>5.4 README 交叉复现</w:t>
      </w:r>
    </w:p>
    <w:p w14:paraId="04F6B52A">
      <w:pPr>
        <w:spacing w:after="120" w:line="300" w:lineRule="auto"/>
      </w:pPr>
      <w:r>
        <w:rPr>
          <w:rFonts w:ascii="宋体" w:hAnsi="宋体" w:eastAsia="宋体" w:cs="宋体"/>
          <w:b w:val="0"/>
          <w:bCs w:val="0"/>
          <w:sz w:val="21"/>
          <w:szCs w:val="21"/>
        </w:rPr>
        <w:t>Evidence/E3/README.md 提供验收 1 至 6 全链路操作手册（数据同源、跨端联动、事件协同、自动重连、消息确认回执、SQLite 持久化与审计），以及常见问题速查表（子协议、真机 IP、空报文、超时等）。全部验收步骤已按 README 逐条复现通过。</w:t>
      </w:r>
    </w:p>
    <w:p w14:paraId="268FE399">
      <w:pPr>
        <w:pStyle w:val="2"/>
        <w:spacing w:before="320" w:after="160"/>
      </w:pPr>
      <w:r>
        <w:rPr>
          <w:rFonts w:ascii="黑体" w:hAnsi="黑体" w:eastAsia="黑体" w:cs="黑体"/>
          <w:b/>
          <w:bCs/>
          <w:color w:val="1F3864"/>
          <w:sz w:val="32"/>
          <w:szCs w:val="32"/>
        </w:rPr>
        <w:t>6. 自主设计与开放拓展</w:t>
      </w:r>
    </w:p>
    <w:p w14:paraId="3599F62B">
      <w:pPr>
        <w:pStyle w:val="3"/>
        <w:spacing w:before="220" w:after="120"/>
      </w:pPr>
      <w:r>
        <w:rPr>
          <w:rFonts w:ascii="黑体" w:hAnsi="黑体" w:eastAsia="黑体" w:cs="黑体"/>
          <w:b/>
          <w:bCs/>
          <w:color w:val="2E5395"/>
          <w:sz w:val="26"/>
          <w:szCs w:val="26"/>
        </w:rPr>
        <w:t>6.1 E3 跨端协同与消息回执（自主设计）</w:t>
      </w:r>
    </w:p>
    <w:p w14:paraId="31DDADC8">
      <w:pPr>
        <w:spacing w:after="120" w:line="300" w:lineRule="auto"/>
      </w:pPr>
      <w:r>
        <w:rPr>
          <w:rFonts w:ascii="宋体" w:hAnsi="宋体" w:eastAsia="宋体" w:cs="宋体"/>
          <w:b w:val="0"/>
          <w:bCs w:val="0"/>
          <w:sz w:val="21"/>
          <w:szCs w:val="21"/>
        </w:rPr>
        <w:t>作用：把小程序下发指令从单向广播升级为可确认的三级反馈链，补齐任务书消息确认要求；巡检人员可确认指令已被中控接收并执行，超时自动告警。实现：msgId 由小程序代码自动生成随指令广播；Web 与 3D 收到后按 received 到 executed 两阶段回执；小程序按 msgId 匹配升级状态，60 秒超时兜底；多条指令独立展示。验证证据：Node 全链路模拟（sent、received、executed、超时全路径）通过；MQTTX 订阅 airguard/E3/ack 可观察真实回执报文。已知限制：回执依赖至少一个 Web 或 3D 接收端在线（全关则 60 秒超时，属预期兜底）；不带 msgId 的手发指令不回执（兼容旧流程）。</w:t>
      </w:r>
    </w:p>
    <w:p w14:paraId="51E5505F">
      <w:pPr>
        <w:pStyle w:val="3"/>
        <w:spacing w:before="220" w:after="120"/>
      </w:pPr>
      <w:r>
        <w:rPr>
          <w:rFonts w:ascii="黑体" w:hAnsi="黑体" w:eastAsia="黑体" w:cs="黑体"/>
          <w:b/>
          <w:bCs/>
          <w:color w:val="2E5395"/>
          <w:sz w:val="26"/>
          <w:szCs w:val="26"/>
        </w:rPr>
        <w:t>6.2 SQLite 持久化与统一事件审计（开放增强）</w:t>
      </w:r>
    </w:p>
    <w:p w14:paraId="49AFA342">
      <w:pPr>
        <w:spacing w:after="120" w:line="300" w:lineRule="auto"/>
      </w:pPr>
      <w:r>
        <w:rPr>
          <w:rFonts w:ascii="宋体" w:hAnsi="宋体" w:eastAsia="宋体" w:cs="宋体"/>
          <w:b w:val="0"/>
          <w:bCs w:val="0"/>
          <w:sz w:val="21"/>
          <w:szCs w:val="21"/>
        </w:rPr>
        <w:t>作用：区域感知历史留存（重启不丢），所有跨端操作统一审计（谁、何时、对哪个区域、做了什么），演示数据可复现。实现：db_recorder.py 只订阅不发布，env 写入 sensor_history 并追加 sensor_data 审计，focus、action、event 指令写对应 event_type 审计，source 按 msgId 前缀区分 miniprogram 与 web，extra_json 存新旧状态；HTTP 只读接口（带 CORS）供 Web 面板查询；自动建库建表。验证证据：Python 单测（建表、写入、两接口、消息分流）通过；浏览器面板（历史表格、原生 canvas 折线图、审计徽标区分传感器与人工操作）通过；停脚本三端演示不受影响。已知限制：单文件库无远程服务；脚本停止期间数据不记录；连续传感器上报会较快增长审计表（接口默认只取最近 20 条）。</w:t>
      </w:r>
    </w:p>
    <w:p w14:paraId="6E818FFA">
      <w:pPr>
        <w:pStyle w:val="3"/>
        <w:spacing w:before="220" w:after="120"/>
      </w:pPr>
      <w:r>
        <w:rPr>
          <w:rFonts w:ascii="黑体" w:hAnsi="黑体" w:eastAsia="黑体" w:cs="黑体"/>
          <w:b/>
          <w:bCs/>
          <w:color w:val="2E5395"/>
          <w:sz w:val="26"/>
          <w:szCs w:val="26"/>
        </w:rPr>
        <w:t>6.3 3D 数字孪生（E1 与 three-min）</w:t>
      </w:r>
    </w:p>
    <w:p w14:paraId="479255B5">
      <w:pPr>
        <w:spacing w:after="120" w:line="300" w:lineRule="auto"/>
      </w:pPr>
      <w:r>
        <w:rPr>
          <w:rFonts w:ascii="宋体" w:hAnsi="宋体" w:eastAsia="宋体" w:cs="宋体"/>
          <w:b w:val="0"/>
          <w:bCs w:val="0"/>
          <w:sz w:val="21"/>
          <w:szCs w:val="21"/>
        </w:rPr>
        <w:t>作用：区域状态可视化（状态壳颜色、事件闪烁、重点区域发光高亮），与 Web、小程序同源同步。验证：MQTTX 发异常报文对应建筑壳变红；小程序切换重点区域建筑发光高亮；干预与恢复时外壳闪烁、渐变回色。</w:t>
      </w:r>
    </w:p>
    <w:p w14:paraId="11214757">
      <w:pPr>
        <w:pStyle w:val="3"/>
        <w:spacing w:before="220" w:after="120"/>
      </w:pPr>
      <w:r>
        <w:rPr>
          <w:rFonts w:ascii="黑体" w:hAnsi="黑体" w:eastAsia="黑体" w:cs="黑体"/>
          <w:b/>
          <w:bCs/>
          <w:color w:val="2E5395"/>
          <w:sz w:val="26"/>
          <w:szCs w:val="26"/>
        </w:rPr>
        <w:t>6.4 小程序巡检端工程增强</w:t>
      </w:r>
    </w:p>
    <w:p w14:paraId="4FF2395E">
      <w:pPr>
        <w:spacing w:after="120" w:line="300" w:lineRule="auto"/>
      </w:pPr>
      <w:r>
        <w:rPr>
          <w:rFonts w:ascii="宋体" w:hAnsi="宋体" w:eastAsia="宋体" w:cs="宋体"/>
          <w:b w:val="0"/>
          <w:bCs w:val="0"/>
          <w:sz w:val="21"/>
          <w:szCs w:val="21"/>
        </w:rPr>
        <w:t>刷新按钮（断连强制重连加全量重渲染）、清空按钮（等效重启，新报文自动重填）、诊断行（消息计数加最近主题）、全局状态机持续收消息——面向真机调试的工程化增强。</w:t>
      </w:r>
    </w:p>
    <w:p w14:paraId="393A820A">
      <w:pPr>
        <w:pStyle w:val="3"/>
        <w:spacing w:before="220" w:after="120"/>
      </w:pPr>
      <w:r>
        <w:rPr>
          <w:rFonts w:ascii="黑体" w:hAnsi="黑体" w:eastAsia="黑体" w:cs="黑体"/>
          <w:b/>
          <w:bCs/>
          <w:color w:val="2E5395"/>
          <w:sz w:val="26"/>
          <w:szCs w:val="26"/>
        </w:rPr>
        <w:t>6.5 已知限制与参考来源</w:t>
      </w:r>
    </w:p>
    <w:p w14:paraId="7EF2EF99">
      <w:pPr>
        <w:spacing w:after="120" w:line="300" w:lineRule="auto"/>
      </w:pPr>
      <w:r>
        <w:rPr>
          <w:rFonts w:ascii="宋体" w:hAnsi="宋体" w:eastAsia="宋体" w:cs="宋体"/>
          <w:b w:val="0"/>
          <w:bCs w:val="0"/>
          <w:sz w:val="21"/>
          <w:szCs w:val="21"/>
        </w:rPr>
        <w:t>已知限制：新版 mosquitto 要求 WS 子协议（已在三页面显式声明，README 已记录）；路由器 DHCP 重分配 IP 后需同步更新局域网 IP（页面与小程序）；ML 判定需 6 条样本冷启动；model 类自动感知置信度低于 0.2 需人工复核（设计行为）；E2 相册仅存页面内存（刷新清空）；审计与历史接口为单机只读服务。</w:t>
      </w:r>
    </w:p>
    <w:p w14:paraId="40F13071">
      <w:pPr>
        <w:spacing w:after="120" w:line="300" w:lineRule="auto"/>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ompat>
    <w:useFELayout/>
    <w:compatSetting w:name="compatibilityMode" w:uri="http://schemas.microsoft.com/office/word" w:val="15"/>
  </w:compat>
  <w:rsids>
    <w:rsidRoot w:val="00000000"/>
    <w:rsid w:val="349930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1"/>
      <w:szCs w:val="21"/>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uiPriority w:val="0"/>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1875</Words>
  <Characters>3068</Characters>
  <TotalTime>5</TotalTime>
  <ScaleCrop>false</ScaleCrop>
  <LinksUpToDate>false</LinksUpToDate>
  <CharactersWithSpaces>3424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2026-10-07T03:13:00Z</dcterms:created>
  <dc:creator>Un-named</dc:creator>
  <cp:lastModifiedBy>小曼</cp:lastModifiedBy>
  <dcterms:modified xsi:type="dcterms:W3CDTF">2026-10-07T03:21:39Z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eyJoZGlkIjoiY2I5NDQxNTBiMDk3YjQ4NmFkNzBlZmU2NWUxNThmYzMiLCJ1c2VySWQiOiIxNDY1MDA4ODc3In0=</vt:lpwstr>
  </property>
  <property fmtid="{D5CDD505-2E9C-101B-9397-08002B2CF9AE}" pid="3" name="KSOProductBuildVer">
    <vt:lpwstr>2052-12.1.0.28505</vt:lpwstr>
  </property>
  <property fmtid="{D5CDD505-2E9C-101B-9397-08002B2CF9AE}" pid="4" name="ICV">
    <vt:lpwstr>403ADDDA990A4E6D8D09736AE2C8933C_12</vt:lpwstr>
  </property>
</Properties>
</file>