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复习：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Twitter Bootstrap是一个HTML/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CSS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/JS框架，适用于移动设备优先的响应式Web项目。分为五部分：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起步：下载 模板 Bootlint 兼容性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全局CSS样式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按钮：btn btn-颜色 btn-lg/sm/xs btn-block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图片：img-rounded img-circle img-thumbnail img-responsive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文本：text-颜色 bg-颜色 text-left/right/center/justify text-lowercase/uppercase/capitalize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列表：list-unstyled list-inline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表格：table  table-bordered  table-striped  table-hover  table-responsive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栅格系统：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&lt;div class="container/container-fluid"&gt;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&lt;h1&gt;&lt;/h1&gt;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&lt;div class="row"&gt;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&lt;div class="col-xs/sm/md/lg-*"&gt;&lt;/div&gt;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组件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插件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定制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补充：Bootstrap第二部分：全局CSS样式——表单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(1)默认表单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每个表单元素各占一行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1294130" cy="648335"/>
            <wp:effectExtent l="0" t="0" r="127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(2)行内表单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所有的表单元素在一行——导航条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1656715" cy="146685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462405" cy="135890"/>
            <wp:effectExtent l="0" t="0" r="444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2405" cy="13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(3)水平表单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每个表单组占一行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提示：水平表单是个难点——需要整合表单+栅格布局系统（变种）。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div.container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&lt;=&gt;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form.form-horizontal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div.row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&lt;=&gt;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div.form-group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div.col-*-*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&lt;=&gt;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div.col-*-*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1691005" cy="502285"/>
            <wp:effectExtent l="0" t="0" r="444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50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Bootstrap第三部分：组件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提示：组件也是学习各种class的使用。使用多个class组合上特定的html元素，实现一种项目中的特性组件效果，如警告框、手风琴、导航条、标签页...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组件——图标字体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default" w:ascii="Webdings" w:hAnsi="Webdings" w:eastAsia="微软雅黑" w:cs="Webdings"/>
          <w:color w:val="FF0000"/>
          <w:sz w:val="72"/>
          <w:szCs w:val="72"/>
          <w:lang w:val="en-US" w:eastAsia="zh-CN"/>
        </w:rPr>
        <w:t>"</w:t>
      </w:r>
      <w:r>
        <w:rPr>
          <w:rFonts w:hint="default" w:ascii="Webdings" w:hAnsi="Webdings" w:eastAsia="微软雅黑" w:cs="Webdings"/>
          <w:color w:val="92D050"/>
          <w:sz w:val="72"/>
          <w:szCs w:val="72"/>
          <w:lang w:val="en-US" w:eastAsia="zh-CN"/>
        </w:rPr>
        <w:t>e</w:t>
      </w:r>
      <w:r>
        <w:rPr>
          <w:rFonts w:hint="default" w:ascii="Webdings" w:hAnsi="Webdings" w:eastAsia="微软雅黑" w:cs="Webdings"/>
          <w:b w:val="0"/>
          <w:bCs w:val="0"/>
          <w:i w:val="0"/>
          <w:iCs w:val="0"/>
          <w:color w:val="00B050"/>
          <w:sz w:val="72"/>
          <w:szCs w:val="72"/>
          <w:lang w:val="en-US" w:eastAsia="zh-CN"/>
        </w:rPr>
        <w:t>b</w:t>
      </w:r>
      <w:r>
        <w:rPr>
          <w:rFonts w:hint="default" w:ascii="Webdings" w:hAnsi="Webdings" w:eastAsia="微软雅黑" w:cs="Webdings"/>
          <w:color w:val="FFC000"/>
          <w:sz w:val="72"/>
          <w:szCs w:val="72"/>
          <w:lang w:val="en-US" w:eastAsia="zh-CN"/>
        </w:rPr>
        <w:t>f</w:t>
      </w:r>
      <w:r>
        <w:rPr>
          <w:rFonts w:hint="default" w:ascii="Webdings" w:hAnsi="Webdings" w:eastAsia="微软雅黑" w:cs="Webdings"/>
          <w:color w:val="2F5597" w:themeColor="accent5" w:themeShade="BF"/>
          <w:sz w:val="72"/>
          <w:szCs w:val="72"/>
          <w:lang w:val="en-US" w:eastAsia="zh-CN"/>
        </w:rPr>
        <w:t>k</w:t>
      </w:r>
      <w:r>
        <w:rPr>
          <w:rFonts w:hint="default" w:ascii="Webdings" w:hAnsi="Webdings" w:eastAsia="微软雅黑" w:cs="Webdings"/>
          <w:color w:val="00B050"/>
          <w:sz w:val="72"/>
          <w:szCs w:val="72"/>
          <w:lang w:val="en-US" w:eastAsia="zh-CN"/>
        </w:rPr>
        <w:t>j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计算机中有些字体不表示文字符号，而表示各种小图标——仍然是字体，不是图片——就可以无限放大，改变颜色、背景色、变斜/粗。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https://glyphicons.com/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提供了两三百个Web项目中常用的图标字体。Bootstrap免费提供了这套图标字体，作为CSS服务器端字体，供客户端下载后使用：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CSS中如何使用服务器端字体：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  <w:t>@font-face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  <w:t xml:space="preserve">  font-family: '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/>
                <w:iCs/>
                <w:color w:val="FF0000"/>
                <w:sz w:val="18"/>
                <w:szCs w:val="18"/>
                <w:vertAlign w:val="baseline"/>
                <w:lang w:val="en-US" w:eastAsia="zh-CN"/>
              </w:rPr>
              <w:t>Glyphicons Halflings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  <w:t>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  <w:t xml:space="preserve">  src: url('../fonts/glyphicons-halflings-regular.eot');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.glyphicon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/>
                <w:iCs/>
                <w:sz w:val="18"/>
                <w:szCs w:val="18"/>
                <w:vertAlign w:val="baseline"/>
                <w:lang w:val="en-US" w:eastAsia="zh-CN"/>
              </w:rPr>
              <w:t>font-family: 'Glyphicons Halflings';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Bootstrap中使用GlyphiconHalflings图标字体的方法：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&lt;span class="glyphicon  glyphicon-*"&gt;&lt;/span&gt;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上述span中不允许包含任何其他的文本/内容!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练习：显示出下列常用的图标：    10:58~11:15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用户、配置、主页、前进、后退、加号/减号、叉号/对勾、搜索放大镜、放大/缩小、刷新、星号、桃心、点赞、定位、发邮件、拍照....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JUST  4  FUN!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组件——按钮组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.btn-group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.btn-group.btn-group-justified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.btn-group-vertical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组件——下列菜单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下拉菜单必需三级结构：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&lt;div class="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dropdown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"&gt;  相对定位的父元素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&lt;a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data-toggle="dropdown"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&gt;触发元素&lt;/a&gt;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&lt;div/ul class="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dropdown-menu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"&gt;绝对对位的隐藏元素&lt;/div/ul&gt;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&lt;/div&gt;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组件——简单组件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面板屑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.bread-crumb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分页条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.pagination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翻页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.pager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标签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.label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徽章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.badge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巨幕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.jumbotron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页头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.page-header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水井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.well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进度条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.progress &gt; .progress-bar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缩略图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.thumbnail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组件——媒体对象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&lt;div class="media"&gt;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&lt;div class="media-left"&gt;&lt;/div&gt;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&lt;div class="media-body"&gt;&lt;/div&gt;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&lt;div class="media-right"&gt;&lt;/div&gt;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&lt;/div&gt;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组件——列表组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&lt;ul class="list-group"&gt;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&lt;li class="list-group-item"&gt;&lt;/li&gt;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&lt;/ul&gt;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--------------------------------------------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&lt;div class="list-group"&gt;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&lt;a class="list-group-item"&gt;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&lt;/a&gt;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&lt;/div&gt;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练习：使用媒体对象+列表组实现：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1025525" cy="1391285"/>
            <wp:effectExtent l="0" t="0" r="3175" b="184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组件——导航(nav)——小重点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(1)标签页式导航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&lt;ul class="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nav nav-tabs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&lt;li&gt;&lt;a href="#" data-toggle="tab"&gt;十元套餐&lt;/a&gt;&lt;/li&gt;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&lt;li class="active"&gt;&lt;a href="#" data-toggle="tab"&gt;二十元套餐&lt;/a&gt;&lt;/li&gt;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&lt;li&gt;&lt;a href="#" data-toggle="tab"&gt;三十元套餐&lt;/a&gt;&lt;/li&gt;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&lt;/ul&gt;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(2)胶囊式导航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&lt;ul class="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nav nav-pills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"&gt;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&lt;li&gt;&lt;a href="#" data-toggle="tab"&gt;十元套餐&lt;/a&gt;&lt;/li&gt;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&lt;li class="active"&gt;&lt;a href="#" data-toggle="tab"&gt;二十元套餐&lt;/a&gt;&lt;/li&gt;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&lt;li&gt;&lt;a href="#" data-toggle="tab"&gt;三十元套餐&lt;/a&gt;&lt;/li&gt;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&lt;/ul&gt;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(3)导航条中的导航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&lt;div class="navbar"&gt;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&lt;div class="container"&gt;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&lt;div class="navbar-header"&gt;&lt;/div&gt;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&lt;div class="navbar-collapse"&gt;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&lt;ul class="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nav navbar-nav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"&gt;&lt;/ul&gt;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&lt;/div&gt;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&lt;/div&gt;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&lt;/div&gt;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组件——导航条(navbar)——重点&amp;难点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Bootstrap提供了一套响应式导航条：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在PAD、PC显示效果：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518410" cy="356235"/>
            <wp:effectExtent l="0" t="0" r="15240" b="57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在PHONE中的效果：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1943100" cy="996950"/>
            <wp:effectExtent l="0" t="0" r="0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响应式导航条的两种定位方式：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相对定位： 默认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固定定位： .navbar-fixed-top/bottom 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响应式导航条的两种颜色：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白底黑字：  .navbar-default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黑底白字：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 xml:space="preserve"> .navbar-inverse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最简单的导航条的结构：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&lt;div class="navbar navbar-default"&gt;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&lt;div class="container"&gt;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&lt;div class="navbar-header"&gt;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&lt;a class="navbar-brand"&gt;TARENA&lt;/a&gt;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&lt;a class="navbar-toggle"&gt;三&lt;/a&gt;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&lt;/div&gt;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&lt;div class="navbar-collapse"&gt;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&lt;ul class="nav navbar-nav"&gt;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&lt;li&gt;&lt;a&gt;首页&lt;/a&gt;&lt;/li&gt;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&lt;/ul&gt;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....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&lt;/div&gt;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&lt;/div&gt;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&lt;/div&gt;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网页无障碍阅读：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W3C发起了WAI倡议: Web Accessibility Initiative, 网页易读性倡议。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呼吁在编写网页时，考虑到各种身体有机能障碍人士的阅读需求。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视力障碍：盲人、色盲、色弱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智力障碍：唐氏综合症、阿尔茨海默病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行动障碍：残疾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HTML5标准采纳了WAI倡议，为所有的H5标签添加了两组属性：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 xml:space="preserve">   role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      &lt;b role="button"&gt;&lt;/b&gt;     &lt;div class="table" role="table"&gt;&lt;/div&gt;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vertAlign w:val="baseline"/>
                <w:lang w:val="en-US" w:eastAsia="zh-CN"/>
              </w:rPr>
              <w:t xml:space="preserve">  aria-*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WAI-ARIA[1]  , 是Web Accessibility Initiative - Accessible Rich Internet Applications 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午间练习：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（1）在输入框中放置一个放大镜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（2）自学下列几个极其简单的组件：面包屑(路径导航)、分页条、翻页、标签、徽章、巨幕、页头、水井(well)、进度条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作业：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1.整理出Bootstrap所有的组件及相关的class，每个组件写一个示例程序。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830145">
    <w:nsid w:val="5721C201"/>
    <w:multiLevelType w:val="singleLevel"/>
    <w:tmpl w:val="5721C201"/>
    <w:lvl w:ilvl="0" w:tentative="1">
      <w:start w:val="1"/>
      <w:numFmt w:val="decimal"/>
      <w:suff w:val="nothing"/>
      <w:lvlText w:val="(%1)"/>
      <w:lvlJc w:val="left"/>
    </w:lvl>
  </w:abstractNum>
  <w:abstractNum w:abstractNumId="1461830052">
    <w:nsid w:val="5721C1A4"/>
    <w:multiLevelType w:val="singleLevel"/>
    <w:tmpl w:val="5721C1A4"/>
    <w:lvl w:ilvl="0" w:tentative="1">
      <w:start w:val="1"/>
      <w:numFmt w:val="decimal"/>
      <w:suff w:val="nothing"/>
      <w:lvlText w:val="(%1)"/>
      <w:lvlJc w:val="left"/>
    </w:lvl>
  </w:abstractNum>
  <w:abstractNum w:abstractNumId="1461806290">
    <w:nsid w:val="572164D2"/>
    <w:multiLevelType w:val="singleLevel"/>
    <w:tmpl w:val="572164D2"/>
    <w:lvl w:ilvl="0" w:tentative="1">
      <w:start w:val="1"/>
      <w:numFmt w:val="decimal"/>
      <w:suff w:val="nothing"/>
      <w:lvlText w:val="%1."/>
      <w:lvlJc w:val="left"/>
    </w:lvl>
  </w:abstractNum>
  <w:abstractNum w:abstractNumId="1461805642">
    <w:nsid w:val="5721624A"/>
    <w:multiLevelType w:val="singleLevel"/>
    <w:tmpl w:val="5721624A"/>
    <w:lvl w:ilvl="0" w:tentative="1">
      <w:start w:val="1"/>
      <w:numFmt w:val="decimal"/>
      <w:suff w:val="nothing"/>
      <w:lvlText w:val="(%1)"/>
      <w:lvlJc w:val="left"/>
    </w:lvl>
  </w:abstractNum>
  <w:num w:numId="1">
    <w:abstractNumId w:val="1461805642"/>
  </w:num>
  <w:num w:numId="2">
    <w:abstractNumId w:val="1461806290"/>
  </w:num>
  <w:num w:numId="3">
    <w:abstractNumId w:val="1461830052"/>
  </w:num>
  <w:num w:numId="4">
    <w:abstractNumId w:val="14618301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008A4"/>
    <w:rsid w:val="05FE0876"/>
    <w:rsid w:val="067B4695"/>
    <w:rsid w:val="0AFD6B99"/>
    <w:rsid w:val="0C135D83"/>
    <w:rsid w:val="10891E54"/>
    <w:rsid w:val="117D336B"/>
    <w:rsid w:val="13336A78"/>
    <w:rsid w:val="139579AC"/>
    <w:rsid w:val="17335A9E"/>
    <w:rsid w:val="196E436E"/>
    <w:rsid w:val="1C886186"/>
    <w:rsid w:val="1D64011A"/>
    <w:rsid w:val="1DBA6459"/>
    <w:rsid w:val="247B4EF0"/>
    <w:rsid w:val="24860FB6"/>
    <w:rsid w:val="2D506F0A"/>
    <w:rsid w:val="34155523"/>
    <w:rsid w:val="354E1572"/>
    <w:rsid w:val="36F8587B"/>
    <w:rsid w:val="3DCB36F2"/>
    <w:rsid w:val="44EF0AE8"/>
    <w:rsid w:val="4889406B"/>
    <w:rsid w:val="49407698"/>
    <w:rsid w:val="4EA44850"/>
    <w:rsid w:val="50E23CB7"/>
    <w:rsid w:val="51DC290E"/>
    <w:rsid w:val="53A7637C"/>
    <w:rsid w:val="55E44EAC"/>
    <w:rsid w:val="562A319A"/>
    <w:rsid w:val="564B1ECA"/>
    <w:rsid w:val="5A027EB8"/>
    <w:rsid w:val="5C5148B5"/>
    <w:rsid w:val="5D571A34"/>
    <w:rsid w:val="62E27EBF"/>
    <w:rsid w:val="63FA49B9"/>
    <w:rsid w:val="64CB22A4"/>
    <w:rsid w:val="664313E2"/>
    <w:rsid w:val="67DC02F3"/>
    <w:rsid w:val="6E8B53B1"/>
    <w:rsid w:val="71EF5DF7"/>
    <w:rsid w:val="74395E2C"/>
    <w:rsid w:val="753967F5"/>
    <w:rsid w:val="78C0728E"/>
    <w:rsid w:val="7C494454"/>
    <w:rsid w:val="7C5211A3"/>
    <w:rsid w:val="7ECB3B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2016-04-28T09:49:23Z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