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240"/>
        <w:jc w:val="center"/>
      </w:pPr>
      <w:r>
        <w:rPr>
          <w:rFonts w:ascii="Noto Sans SC" w:hAnsi="Noto Sans SC" w:eastAsia="Noto Sans SC"/>
          <w:b/>
          <w:color w:val="2E74B5"/>
          <w:sz w:val="22"/>
        </w:rPr>
        <w:t>商品知识 · 羽绒服</w:t>
      </w:r>
    </w:p>
    <w:p>
      <w:pPr>
        <w:spacing w:after="160"/>
        <w:jc w:val="center"/>
      </w:pPr>
      <w:r>
        <w:rPr>
          <w:rFonts w:ascii="Noto Sans SC" w:hAnsi="Noto Sans SC" w:eastAsia="Noto Sans SC"/>
          <w:b/>
          <w:color w:val="1F4D78"/>
          <w:sz w:val="56"/>
        </w:rPr>
        <w:t>羽绒服洗护指南</w:t>
      </w:r>
    </w:p>
    <w:p>
      <w:pPr>
        <w:spacing w:after="480"/>
        <w:jc w:val="center"/>
      </w:pPr>
      <w:r>
        <w:rPr>
          <w:rFonts w:ascii="Noto Sans SC" w:hAnsi="Noto Sans SC" w:eastAsia="Noto Sans SC"/>
          <w:color w:val="5A636E"/>
          <w:sz w:val="26"/>
        </w:rPr>
        <w:t>家庭清洁、晾晒、蓬松恢复与长期收纳</w:t>
      </w:r>
    </w:p>
    <w:p>
      <w:pPr>
        <w:spacing w:after="360"/>
        <w:ind w:left="403" w:right="403"/>
        <w:shd w:fill="F4F6F9"/>
      </w:pPr>
      <w:r>
        <w:rPr>
          <w:rFonts w:ascii="Noto Sans SC" w:hAnsi="Noto Sans SC" w:eastAsia="Noto Sans SC"/>
          <w:color w:val="1F4D78"/>
          <w:sz w:val="21"/>
        </w:rPr>
        <w:t>适用范围：本指南适用于面料洗标允许水洗的羽绒服。若洗标明确要求干洗，或服装带有真皮、真毛、复杂粘合装饰，应以洗标和专业护理建议为准。</w:t>
      </w:r>
    </w:p>
    <w:p>
      <w:pPr>
        <w:pStyle w:val="Heading1"/>
        <w:keepNext/>
        <w:spacing w:before="280" w:after="140"/>
      </w:pPr>
      <w:r>
        <w:rPr>
          <w:rFonts w:ascii="Noto Sans SC" w:hAnsi="Noto Sans SC" w:eastAsia="Noto Sans SC"/>
          <w:b/>
          <w:color w:val="2E74B5"/>
          <w:sz w:val="32"/>
        </w:rPr>
        <w:t>1. 清洗前检查</w:t>
      </w:r>
    </w:p>
    <w:p>
      <w:pPr>
        <w:pStyle w:val="ListBullet"/>
        <w:spacing w:after="80" w:line="288" w:lineRule="auto"/>
      </w:pPr>
      <w:r>
        <w:rPr>
          <w:rFonts w:ascii="Noto Sans SC" w:hAnsi="Noto Sans SC" w:eastAsia="Noto Sans SC"/>
          <w:sz w:val="22"/>
        </w:rPr>
        <w:t>确认口袋已清空，拉链、纽扣和魔术贴全部闭合。</w:t>
      </w:r>
    </w:p>
    <w:p>
      <w:pPr>
        <w:pStyle w:val="ListBullet"/>
        <w:spacing w:after="80" w:line="288" w:lineRule="auto"/>
      </w:pPr>
      <w:r>
        <w:rPr>
          <w:rFonts w:ascii="Noto Sans SC" w:hAnsi="Noto Sans SC" w:eastAsia="Noto Sans SC"/>
          <w:sz w:val="22"/>
        </w:rPr>
        <w:t>检查面料是否破损或钻绒；发现开线时应先修补再清洗。</w:t>
      </w:r>
    </w:p>
    <w:p>
      <w:pPr>
        <w:pStyle w:val="ListBullet"/>
        <w:spacing w:after="80" w:line="288" w:lineRule="auto"/>
      </w:pPr>
      <w:r>
        <w:rPr>
          <w:rFonts w:ascii="Noto Sans SC" w:hAnsi="Noto Sans SC" w:eastAsia="Noto Sans SC"/>
          <w:sz w:val="22"/>
        </w:rPr>
        <w:t>局部油渍先用稀释后的中性洗涤剂轻拍处理，不要使用硬刷。</w:t>
      </w:r>
    </w:p>
    <w:p>
      <w:pPr>
        <w:pStyle w:val="ListBullet"/>
        <w:spacing w:after="80" w:line="288" w:lineRule="auto"/>
      </w:pPr>
      <w:r>
        <w:rPr>
          <w:rFonts w:ascii="Noto Sans SC" w:hAnsi="Noto Sans SC" w:eastAsia="Noto Sans SC"/>
          <w:sz w:val="22"/>
        </w:rPr>
        <w:t>阅读洗标；标注“不可水洗”的产品不要按本指南操作。</w:t>
      </w:r>
    </w:p>
    <w:p>
      <w:pPr>
        <w:pStyle w:val="Heading1"/>
        <w:keepNext/>
        <w:spacing w:before="280" w:after="140"/>
      </w:pPr>
      <w:r>
        <w:rPr>
          <w:rFonts w:ascii="Noto Sans SC" w:hAnsi="Noto Sans SC" w:eastAsia="Noto Sans SC"/>
          <w:b/>
          <w:color w:val="2E74B5"/>
          <w:sz w:val="32"/>
        </w:rPr>
        <w:t>2. 推荐清洗方式</w:t>
      </w:r>
    </w:p>
    <w:p>
      <w:pPr>
        <w:spacing w:after="120" w:line="300" w:lineRule="auto"/>
      </w:pPr>
      <w:r>
        <w:rPr>
          <w:rFonts w:ascii="Noto Sans SC" w:hAnsi="Noto Sans SC" w:eastAsia="Noto Sans SC"/>
          <w:b/>
          <w:sz w:val="22"/>
        </w:rPr>
        <w:t>水温：</w:t>
      </w:r>
      <w:r>
        <w:rPr>
          <w:rFonts w:ascii="Noto Sans SC" w:hAnsi="Noto Sans SC" w:eastAsia="Noto Sans SC"/>
          <w:sz w:val="22"/>
        </w:rPr>
        <w:t>使用 30°C 以下清水，过高水温可能损伤面料涂层并降低羽绒蓬松度。</w:t>
      </w:r>
    </w:p>
    <w:p>
      <w:pPr>
        <w:spacing w:after="120" w:line="300" w:lineRule="auto"/>
      </w:pPr>
      <w:r>
        <w:rPr>
          <w:rFonts w:ascii="Noto Sans SC" w:hAnsi="Noto Sans SC" w:eastAsia="Noto Sans SC"/>
          <w:b/>
          <w:sz w:val="22"/>
        </w:rPr>
        <w:t>洗涤剂：</w:t>
      </w:r>
      <w:r>
        <w:rPr>
          <w:rFonts w:ascii="Noto Sans SC" w:hAnsi="Noto Sans SC" w:eastAsia="Noto Sans SC"/>
          <w:sz w:val="22"/>
        </w:rPr>
        <w:t>使用中性羽绒专用洗涤剂。禁止使用漂白剂、强碱洗衣粉和柔顺剂。</w:t>
      </w:r>
    </w:p>
    <w:p>
      <w:pPr>
        <w:spacing w:after="120" w:line="300" w:lineRule="auto"/>
      </w:pPr>
      <w:r>
        <w:rPr>
          <w:rFonts w:ascii="Noto Sans SC" w:hAnsi="Noto Sans SC" w:eastAsia="Noto Sans SC"/>
          <w:b/>
          <w:sz w:val="22"/>
        </w:rPr>
        <w:t>手洗：</w:t>
      </w:r>
      <w:r>
        <w:rPr>
          <w:rFonts w:ascii="Noto Sans SC" w:hAnsi="Noto Sans SC" w:eastAsia="Noto Sans SC"/>
          <w:sz w:val="22"/>
        </w:rPr>
        <w:t>轻柔按压 5 至 10 分钟，重点处理领口和袖口，避免长时间浸泡。</w:t>
      </w:r>
    </w:p>
    <w:p>
      <w:pPr>
        <w:spacing w:after="120" w:line="300" w:lineRule="auto"/>
      </w:pPr>
      <w:r>
        <w:rPr>
          <w:rFonts w:ascii="Noto Sans SC" w:hAnsi="Noto Sans SC" w:eastAsia="Noto Sans SC"/>
          <w:b/>
          <w:sz w:val="22"/>
        </w:rPr>
        <w:t>机洗：</w:t>
      </w:r>
      <w:r>
        <w:rPr>
          <w:rFonts w:ascii="Noto Sans SC" w:hAnsi="Noto Sans SC" w:eastAsia="Noto Sans SC"/>
          <w:sz w:val="22"/>
        </w:rPr>
        <w:t>仅在洗标允许时使用滚筒洗衣机的轻柔模式，并将衣物放入大号洗衣袋。</w:t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Noto Sans SC" w:hAnsi="Noto Sans SC" w:eastAsia="Noto Sans SC"/>
          <w:b/>
          <w:color w:val="2E74B5"/>
          <w:sz w:val="32"/>
        </w:rPr>
        <w:t>3. 脱水、晾晒与蓬松恢复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700"/>
        <w:gridCol w:w="7660"/>
      </w:tblGrid>
      <w:tr>
        <w:tc>
          <w:tcPr>
            <w:tcW w:type="dxa" w:w="1700"/>
            <w:shd w:fill="E8EEF5"/>
          </w:tcPr>
          <w:p>
            <w:r>
              <w:rPr>
                <w:rFonts w:ascii="Noto Sans SC" w:hAnsi="Noto Sans SC" w:eastAsia="Noto Sans SC"/>
                <w:b/>
                <w:color w:val="1F4D78"/>
                <w:sz w:val="21"/>
              </w:rPr>
              <w:t>步骤</w:t>
            </w:r>
          </w:p>
        </w:tc>
        <w:tc>
          <w:tcPr>
            <w:tcW w:type="dxa" w:w="7660"/>
            <w:shd w:fill="E8EEF5"/>
          </w:tcPr>
          <w:p>
            <w:r>
              <w:rPr>
                <w:rFonts w:ascii="Noto Sans SC" w:hAnsi="Noto Sans SC" w:eastAsia="Noto Sans SC"/>
                <w:b/>
                <w:color w:val="1F4D78"/>
                <w:sz w:val="21"/>
              </w:rPr>
              <w:t>操作要求</w:t>
            </w:r>
          </w:p>
        </w:tc>
      </w:tr>
      <w:tr>
        <w:tc>
          <w:tcPr>
            <w:tcW w:type="dxa" w:w="1700"/>
          </w:tcPr>
          <w:p>
            <w:r>
              <w:rPr>
                <w:rFonts w:ascii="Noto Sans SC" w:hAnsi="Noto Sans SC" w:eastAsia="Noto Sans SC"/>
                <w:b/>
                <w:sz w:val="21"/>
              </w:rPr>
              <w:t>脱水</w:t>
            </w:r>
          </w:p>
        </w:tc>
        <w:tc>
          <w:tcPr>
            <w:tcW w:type="dxa" w:w="7660"/>
          </w:tcPr>
          <w:p>
            <w:r>
              <w:rPr>
                <w:rFonts w:ascii="Noto Sans SC" w:hAnsi="Noto Sans SC" w:eastAsia="Noto Sans SC"/>
                <w:b w:val="0"/>
                <w:sz w:val="21"/>
              </w:rPr>
              <w:t>不可拧绞。可用干毛巾包裹后轻压吸水；机洗时选择低速短时脱水。</w:t>
            </w:r>
          </w:p>
        </w:tc>
      </w:tr>
      <w:tr>
        <w:tc>
          <w:tcPr>
            <w:tcW w:type="dxa" w:w="1700"/>
          </w:tcPr>
          <w:p>
            <w:r>
              <w:rPr>
                <w:rFonts w:ascii="Noto Sans SC" w:hAnsi="Noto Sans SC" w:eastAsia="Noto Sans SC"/>
                <w:b/>
                <w:sz w:val="21"/>
              </w:rPr>
              <w:t>晾晒</w:t>
            </w:r>
          </w:p>
        </w:tc>
        <w:tc>
          <w:tcPr>
            <w:tcW w:type="dxa" w:w="7660"/>
          </w:tcPr>
          <w:p>
            <w:r>
              <w:rPr>
                <w:rFonts w:ascii="Noto Sans SC" w:hAnsi="Noto Sans SC" w:eastAsia="Noto Sans SC"/>
                <w:b w:val="0"/>
                <w:sz w:val="21"/>
              </w:rPr>
              <w:t>平铺或使用宽肩衣架在阴凉通风处晾干，避免烈日暴晒和靠近暖气。</w:t>
            </w:r>
          </w:p>
        </w:tc>
      </w:tr>
      <w:tr>
        <w:tc>
          <w:tcPr>
            <w:tcW w:type="dxa" w:w="1700"/>
          </w:tcPr>
          <w:p>
            <w:r>
              <w:rPr>
                <w:rFonts w:ascii="Noto Sans SC" w:hAnsi="Noto Sans SC" w:eastAsia="Noto Sans SC"/>
                <w:b/>
                <w:sz w:val="21"/>
              </w:rPr>
              <w:t>恢复</w:t>
            </w:r>
          </w:p>
        </w:tc>
        <w:tc>
          <w:tcPr>
            <w:tcW w:type="dxa" w:w="7660"/>
          </w:tcPr>
          <w:p>
            <w:r>
              <w:rPr>
                <w:rFonts w:ascii="Noto Sans SC" w:hAnsi="Noto Sans SC" w:eastAsia="Noto Sans SC"/>
                <w:b w:val="0"/>
                <w:sz w:val="21"/>
              </w:rPr>
              <w:t>半干和全干阶段分别轻拍衣身，使结团羽绒逐步分散并恢复蓬松。</w:t>
            </w:r>
          </w:p>
        </w:tc>
      </w:tr>
      <w:tr>
        <w:tc>
          <w:tcPr>
            <w:tcW w:type="dxa" w:w="1700"/>
          </w:tcPr>
          <w:p>
            <w:r>
              <w:rPr>
                <w:rFonts w:ascii="Noto Sans SC" w:hAnsi="Noto Sans SC" w:eastAsia="Noto Sans SC"/>
                <w:b/>
                <w:sz w:val="21"/>
              </w:rPr>
              <w:t>确认</w:t>
            </w:r>
          </w:p>
        </w:tc>
        <w:tc>
          <w:tcPr>
            <w:tcW w:type="dxa" w:w="7660"/>
          </w:tcPr>
          <w:p>
            <w:r>
              <w:rPr>
                <w:rFonts w:ascii="Noto Sans SC" w:hAnsi="Noto Sans SC" w:eastAsia="Noto Sans SC"/>
                <w:b w:val="0"/>
                <w:sz w:val="21"/>
              </w:rPr>
              <w:t>收纳前确认内部完全干燥；残留潮气可能导致异味或霉变。</w:t>
            </w:r>
          </w:p>
        </w:tc>
      </w:tr>
    </w:tbl>
    <w:p>
      <w:pPr>
        <w:pStyle w:val="Heading1"/>
        <w:keepNext/>
        <w:spacing w:before="280" w:after="140"/>
      </w:pPr>
      <w:r>
        <w:rPr>
          <w:rFonts w:ascii="Noto Sans SC" w:hAnsi="Noto Sans SC" w:eastAsia="Noto Sans SC"/>
          <w:b/>
          <w:color w:val="2E74B5"/>
          <w:sz w:val="32"/>
        </w:rPr>
        <w:t>4. 长期收纳</w:t>
      </w:r>
    </w:p>
    <w:p>
      <w:pPr>
        <w:pStyle w:val="ListBullet"/>
        <w:spacing w:after="80" w:line="288" w:lineRule="auto"/>
      </w:pPr>
      <w:r>
        <w:rPr>
          <w:rFonts w:ascii="Noto Sans SC" w:hAnsi="Noto Sans SC" w:eastAsia="Noto Sans SC"/>
          <w:sz w:val="22"/>
        </w:rPr>
        <w:t>完全干燥后再收纳，建议使用透气防尘袋。</w:t>
      </w:r>
    </w:p>
    <w:p>
      <w:pPr>
        <w:pStyle w:val="ListBullet"/>
        <w:spacing w:after="80" w:line="288" w:lineRule="auto"/>
      </w:pPr>
      <w:r>
        <w:rPr>
          <w:rFonts w:ascii="Noto Sans SC" w:hAnsi="Noto Sans SC" w:eastAsia="Noto Sans SC"/>
          <w:sz w:val="22"/>
        </w:rPr>
        <w:t>不要长期使用真空压缩袋，以免羽绒持续受压、降低蓬松度。</w:t>
      </w:r>
    </w:p>
    <w:p>
      <w:pPr>
        <w:pStyle w:val="ListBullet"/>
        <w:spacing w:after="80" w:line="288" w:lineRule="auto"/>
      </w:pPr>
      <w:r>
        <w:rPr>
          <w:rFonts w:ascii="Noto Sans SC" w:hAnsi="Noto Sans SC" w:eastAsia="Noto Sans SC"/>
          <w:sz w:val="22"/>
        </w:rPr>
        <w:t>每隔两至三个月取出通风并轻拍一次。</w:t>
      </w:r>
    </w:p>
    <w:p>
      <w:pPr>
        <w:pStyle w:val="ListBullet"/>
        <w:spacing w:after="80" w:line="288" w:lineRule="auto"/>
      </w:pPr>
      <w:r>
        <w:rPr>
          <w:rFonts w:ascii="Noto Sans SC" w:hAnsi="Noto Sans SC" w:eastAsia="Noto Sans SC"/>
          <w:sz w:val="22"/>
        </w:rPr>
        <w:t>存放环境应干燥、避光，并远离樟脑丸等强烈气味物品。</w:t>
      </w:r>
    </w:p>
    <w:p>
      <w:pPr>
        <w:pStyle w:val="Heading1"/>
        <w:keepNext/>
        <w:spacing w:before="280" w:after="140"/>
      </w:pPr>
      <w:r>
        <w:rPr>
          <w:rFonts w:ascii="Noto Sans SC" w:hAnsi="Noto Sans SC" w:eastAsia="Noto Sans SC"/>
          <w:b/>
          <w:color w:val="2E74B5"/>
          <w:sz w:val="32"/>
        </w:rPr>
        <w:t>5. 常见问题</w:t>
      </w:r>
    </w:p>
    <w:p>
      <w:pPr>
        <w:spacing w:after="120" w:line="300" w:lineRule="auto"/>
      </w:pPr>
      <w:r>
        <w:rPr>
          <w:rFonts w:ascii="Noto Sans SC" w:hAnsi="Noto Sans SC" w:eastAsia="Noto Sans SC"/>
          <w:sz w:val="22"/>
        </w:rPr>
        <w:t>洗后羽绒结团怎么办？衣物彻底干燥后，用手从不同方向轻拍结团位置，分多次恢复，不要用尖锐物挑拨。</w:t>
      </w:r>
    </w:p>
    <w:p>
      <w:pPr>
        <w:spacing w:after="120" w:line="300" w:lineRule="auto"/>
      </w:pPr>
      <w:r>
        <w:rPr>
          <w:rFonts w:ascii="Noto Sans SC" w:hAnsi="Noto Sans SC" w:eastAsia="Noto Sans SC"/>
          <w:sz w:val="22"/>
        </w:rPr>
        <w:t>可以使用烘干机吗？只有洗标明确允许时才可低温烘干；不确定时应选择自然阴干。</w:t>
      </w:r>
    </w:p>
    <w:p>
      <w:pPr>
        <w:spacing w:after="120" w:line="300" w:lineRule="auto"/>
      </w:pPr>
      <w:r>
        <w:rPr>
          <w:rFonts w:ascii="Noto Sans SC" w:hAnsi="Noto Sans SC" w:eastAsia="Noto Sans SC"/>
          <w:sz w:val="22"/>
        </w:rPr>
        <w:t>为什么不能使用柔顺剂？柔顺剂可能在羽绒表面形成残留，影响吸湿、透气和蓬松表现。</w:t>
      </w:r>
    </w:p>
    <w:p>
      <w:pPr>
        <w:pStyle w:val="Heading1"/>
        <w:keepNext/>
        <w:spacing w:before="280" w:after="140"/>
      </w:pPr>
      <w:r>
        <w:rPr>
          <w:rFonts w:ascii="Noto Sans SC" w:hAnsi="Noto Sans SC" w:eastAsia="Noto Sans SC"/>
          <w:b/>
          <w:color w:val="2E74B5"/>
          <w:sz w:val="32"/>
        </w:rPr>
        <w:t>测试说明</w:t>
      </w:r>
    </w:p>
    <w:p>
      <w:pPr>
        <w:spacing w:after="120" w:line="300" w:lineRule="auto"/>
      </w:pPr>
      <w:r>
        <w:rPr>
          <w:rFonts w:ascii="Noto Sans SC" w:hAnsi="Noto Sans SC" w:eastAsia="Noto Sans SC"/>
          <w:sz w:val="22"/>
        </w:rPr>
        <w:t>本文档为虚构的 RAG 测试资料，不代表真实商家的售后承诺或产品洗标。用于测试的问题可包括：“羽绒服水洗温度是多少？”“能不能使用柔顺剂？”“如何恢复羽绒蓬松？”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color w:val="5A636E"/>
        <w:sz w:val="17"/>
      </w:rPr>
      <w:t>示例文档 - 仅用于 RAG 加载与召回测试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color w:val="5A636E"/>
        <w:sz w:val="18"/>
      </w:rPr>
      <w:t>FashionAgent 测试知识库 | 商品知识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羽绒服洗护指南</dc:title>
  <dc:subject>FashionAgent RAG 多格式测试知识</dc:subject>
  <dc:creator>FashionAgent Test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