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BC0DF">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有限空间安全管理制度</w:t>
      </w:r>
    </w:p>
    <w:p w14:paraId="37BE73EC">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一、</w:t>
      </w:r>
      <w:r>
        <w:rPr>
          <w:rFonts w:hint="eastAsia" w:ascii="仿宋" w:hAnsi="仿宋" w:eastAsia="仿宋" w:cs="仿宋"/>
        </w:rPr>
        <w:t>目的</w:t>
      </w:r>
    </w:p>
    <w:p w14:paraId="429CFDF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公司有限空间作业的安全管理，预防中毒、窒息、燃爆、火灾、坠落、溺水、坍塌、触电、机械伤害等生产安全事故，保障作业人员的生命安全和身体健康，依据国家相关法律法规及公司《特殊作业安全管理制度》，制定本制度。本制度旨在建立从“风险辨识”到“作业结束”的全生命周期管理流程，确保每一项进入受限空间的行为都处于受控状态。</w:t>
      </w:r>
    </w:p>
    <w:p w14:paraId="01E915DA">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二、</w:t>
      </w:r>
      <w:r>
        <w:rPr>
          <w:rFonts w:hint="eastAsia" w:ascii="仿宋" w:hAnsi="仿宋" w:eastAsia="仿宋" w:cs="仿宋"/>
        </w:rPr>
        <w:t>适用范围</w:t>
      </w:r>
    </w:p>
    <w:p w14:paraId="74CFF70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本制度适用于公司各部门、车间及所有在公司管辖区域内从事生产经营活动的承包商、供应商及外协单位。</w:t>
      </w:r>
    </w:p>
    <w:p w14:paraId="08B7BF4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管控对象包括但不限于以下典型有限空间：</w:t>
      </w:r>
    </w:p>
    <w:p w14:paraId="39421F0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1.密闭/半密闭设备：反应釜、搅拌罐、电解液储罐、NMP回收塔、废液收集槽、压力容器、锅炉、管道、烟道等。</w:t>
      </w:r>
    </w:p>
    <w:p w14:paraId="7FC99EF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2.地下有限空间：污水处理池、化粪池、地下电力/通信管沟、地下室、地下泵房、窨井等。</w:t>
      </w:r>
    </w:p>
    <w:p w14:paraId="0CEA8AA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3.地上有限空间：储藏室、垃圾站、发酵池、封闭的洁净室夹层、无自然通风的仓库等。</w:t>
      </w:r>
    </w:p>
    <w:p w14:paraId="6EC3D91B">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三、</w:t>
      </w:r>
      <w:r>
        <w:rPr>
          <w:rFonts w:hint="eastAsia" w:ascii="仿宋" w:hAnsi="仿宋" w:eastAsia="仿宋" w:cs="仿宋"/>
        </w:rPr>
        <w:t>核心原则</w:t>
      </w:r>
    </w:p>
    <w:p w14:paraId="2E4477C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有限空间作业管理遵循以下核心原则：</w:t>
      </w:r>
    </w:p>
    <w:p w14:paraId="3A88387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1.先通风、再检测、后作业：此顺序为绝对铁律，任何情况下不得颠倒或省略 。</w:t>
      </w:r>
    </w:p>
    <w:p w14:paraId="4B30AFB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2.必须审批、必须监护：无审批严禁作业，无监护人严禁入内。</w:t>
      </w:r>
    </w:p>
    <w:p w14:paraId="25BA291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3.谁主管、谁负责；谁审批、谁负责：强化直线管理责任与技术审批责任的统一。</w:t>
      </w:r>
    </w:p>
    <w:p w14:paraId="4BC6B6B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4.预防为主、科学施救：严禁在未做好自身防护的情况下盲目施救，防止事故扩大化 。</w:t>
      </w:r>
    </w:p>
    <w:p w14:paraId="768A783C">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四、</w:t>
      </w:r>
      <w:r>
        <w:rPr>
          <w:rFonts w:hint="eastAsia" w:ascii="仿宋" w:hAnsi="仿宋" w:eastAsia="仿宋" w:cs="仿宋"/>
        </w:rPr>
        <w:t>定义</w:t>
      </w:r>
    </w:p>
    <w:p w14:paraId="76B5CC4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有限空间：指封闭或者部分封闭，与外界相对隔离，出入口较为狭窄，作业人员不能长时间在内工作，自然通风不良，易造成有毒有害、易燃易爆物质积聚或者氧含量不足的空间。</w:t>
      </w:r>
    </w:p>
    <w:p w14:paraId="134C5DD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有限空间作业：指作业人员进入有限空间实施的检查、检修、安装、清洗、清理、救援等作业活动。即使仅头部或上半身进入，也视同完全进入。</w:t>
      </w:r>
    </w:p>
    <w:p w14:paraId="431BC2E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易燃易爆场所：依据GB 50016及《化学品安全管理制度》，指涉及甲、乙类火灾危险性物质（如电解液、NMP、酒精等）的生产、储存区域。在此类区域的有限空间作业，必须同时符合动火作业的高级别管控要求。</w:t>
      </w:r>
    </w:p>
    <w:p w14:paraId="790DE36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监护人：指由生产经营单位或施工单位指定的，专门负责在有限空间外对作业人员进行监护、维持联络、制止违章、并在紧急情况下报警或实施非进入式救援的人员。监护人必须经过专门培训并考核合格。</w:t>
      </w:r>
    </w:p>
    <w:p w14:paraId="58BE72C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4.5 作业审批人：指根据企业安全风险分级管理规定，拥有批准有限空间作业权限的管理人员。审批人必须具备识别作业现场风险并确认防控措施有效性的能力。</w:t>
      </w:r>
    </w:p>
    <w:p w14:paraId="3539930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五、</w:t>
      </w:r>
      <w:r>
        <w:rPr>
          <w:rFonts w:hint="eastAsia" w:ascii="仿宋" w:hAnsi="仿宋" w:eastAsia="仿宋" w:cs="仿宋"/>
        </w:rPr>
        <w:t>职责划分</w:t>
      </w:r>
    </w:p>
    <w:p w14:paraId="0EBB1B1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主要负责人</w:t>
      </w:r>
    </w:p>
    <w:p w14:paraId="5829BE7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a)全面负责：对本单位有限空间作业安全负全面责任。</w:t>
      </w:r>
    </w:p>
    <w:p w14:paraId="5ABA6D0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b)制度建设：组织制定并实施本管理制度，明确审批流程与考核机制。</w:t>
      </w:r>
    </w:p>
    <w:p w14:paraId="3C931A9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c)资源保障：确保有限空间作业所需的各种设备（通风、检测、防护、应急）投入到位。</w:t>
      </w:r>
    </w:p>
    <w:p w14:paraId="2A3F427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d)高风险审批：针对存在硫化氢、一氧化碳等致死性风险的作业，必须亲自审批或通过书面形式委托分管负责人审批 。</w:t>
      </w:r>
    </w:p>
    <w:p w14:paraId="17561A0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安全管理部门（EHS与消防部）</w:t>
      </w:r>
    </w:p>
    <w:p w14:paraId="6874DF6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a)台账管理：组织开展全厂有限空间辨识，建立健全《有限空间管理台账》并动态更新。</w:t>
      </w:r>
    </w:p>
    <w:p w14:paraId="00CD866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b)监督检查：对作业现场进行巡查，重点检查审批手续、检测记录及监护人履职情况，有权制止违章作业。</w:t>
      </w:r>
    </w:p>
    <w:p w14:paraId="04F3ABE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c)培训考核：组织有限空间作业专项培训，对监护人、审批人、作业人员进行培训考核。</w:t>
      </w:r>
    </w:p>
    <w:p w14:paraId="671B4B7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d)承包商审核：依据《供应商安全管理制度》，审查外包单位资质及安全协议签署情况。</w:t>
      </w:r>
    </w:p>
    <w:p w14:paraId="5E4EDE8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作业所在部门（属地部门）</w:t>
      </w:r>
    </w:p>
    <w:p w14:paraId="13528A1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a)风险告知：在作业前向作业单位（含内部维修班组及外部承包商）详细说明有限空间内的介质特性、管线走向及潜在危害。</w:t>
      </w:r>
    </w:p>
    <w:p w14:paraId="6CF8C6A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b)工艺处置：负责作业前的工艺处理，如排空、清洗、置换、加装盲板等，并确认隔离有效。</w:t>
      </w:r>
    </w:p>
    <w:p w14:paraId="6D2F6D3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c)现场监护：在承包商作业时，指派专人进行属地监管，确保其遵守公司制度。</w:t>
      </w:r>
    </w:p>
    <w:p w14:paraId="487F6C4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作业审批人</w:t>
      </w:r>
    </w:p>
    <w:p w14:paraId="73CDA5E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a)现场核查：必须亲临作业现场，对照许可证和JSA分析表逐项核实安全措施。</w:t>
      </w:r>
    </w:p>
    <w:p w14:paraId="47161A8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b)签发许可：确认无误后，在《有限空间作业许可证》上签字批准。</w:t>
      </w:r>
    </w:p>
    <w:p w14:paraId="6A1F26F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c)紧急叫停：发现现场情况发生变化或安全措施不落实时，立即收回许可证并责令停止作业。</w:t>
      </w:r>
    </w:p>
    <w:p w14:paraId="64D93DC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5.5 监护人</w:t>
      </w:r>
    </w:p>
    <w:p w14:paraId="63B4F47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a)全程守候：作业期间必须始终在有限空间入口处监护，严禁擅自离开或从事与监护无关的工作。</w:t>
      </w:r>
    </w:p>
    <w:p w14:paraId="0A2D1BC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b)人员清点：准确掌握进入和离开有限空间的人员数量和身份。</w:t>
      </w:r>
    </w:p>
    <w:p w14:paraId="31015CB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c)实时监测：定时或连续监测空间内的气体浓度，与作业人员保持不间断的联络（视觉、语音或对讲机）。</w:t>
      </w:r>
    </w:p>
    <w:p w14:paraId="2A7170F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d)应急响应：发现异常情况或接获撤离信号时，立即下达撤离指令；在发生事故时，报警并协助救援，但严禁盲目进入施救。</w:t>
      </w:r>
    </w:p>
    <w:p w14:paraId="49DA9CF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5.6 作业人员</w:t>
      </w:r>
    </w:p>
    <w:p w14:paraId="373B041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a)遵章守纪：严格执行“先通风、再检测、后作业”原则，无证不作业。</w:t>
      </w:r>
    </w:p>
    <w:p w14:paraId="6111FC5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b)正确防护：正确佩戴安全帽、全身式安全带、空气呼吸器等防护用品。</w:t>
      </w:r>
    </w:p>
    <w:p w14:paraId="2A1035D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c)紧急撤离：当感觉到身体不适、气体检测仪报警或接到撤离指令时，必须立即撤离。</w:t>
      </w:r>
    </w:p>
    <w:p w14:paraId="01198682">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六、</w:t>
      </w:r>
      <w:r>
        <w:rPr>
          <w:rFonts w:hint="eastAsia" w:ascii="仿宋" w:hAnsi="仿宋" w:eastAsia="仿宋" w:cs="仿宋"/>
        </w:rPr>
        <w:t>风险辨识与台账管理</w:t>
      </w:r>
    </w:p>
    <w:p w14:paraId="10CA188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6.1 辨识流程</w:t>
      </w:r>
    </w:p>
    <w:p w14:paraId="61D9BF8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a)公司每年至少开展一次全面的有限空间辨识活动，当工艺、设备发生变更时应及时重新辨识。</w:t>
      </w:r>
    </w:p>
    <w:p w14:paraId="717741C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b)排查：各部门对辖区内所有设备设施进行地毯式排查。</w:t>
      </w:r>
    </w:p>
    <w:p w14:paraId="3943E01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c)评估：识别每个空间内可能存在的危险有害因素（缺氧、H₂S、CO、NMP、触电、淹溺等）。</w:t>
      </w:r>
    </w:p>
    <w:p w14:paraId="01654D7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d)定级：根据风险程度将有限空间划分为“高风险”、“中风险”和“一般风险”。</w:t>
      </w:r>
    </w:p>
    <w:p w14:paraId="7A95D2C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e)高风险：涉及硫化氢、一氧化碳、氰化物等剧毒气体，或易燃易爆介质，或需进入深度超过2米的地下空间。</w:t>
      </w:r>
    </w:p>
    <w:p w14:paraId="5D83489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f)一般风险：新建未投用的洁净储罐、无有毒介质残留的开放式水池等。</w:t>
      </w:r>
    </w:p>
    <w:p w14:paraId="3180B00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6.2 台账建立</w:t>
      </w:r>
    </w:p>
    <w:p w14:paraId="44EC3B5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《有限空间管理台账》应包含以下信息：</w:t>
      </w:r>
    </w:p>
    <w:p w14:paraId="15797C7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a)编号与名称：唯一性标识。</w:t>
      </w:r>
    </w:p>
    <w:p w14:paraId="1BE4697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b)位置：具体物理位置。</w:t>
      </w:r>
    </w:p>
    <w:p w14:paraId="4F0900E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c)类型：地上/地下/密闭设备。</w:t>
      </w:r>
    </w:p>
    <w:p w14:paraId="1914CE1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d)主要危险因素：明确具体气体名称及物理危害。</w:t>
      </w:r>
    </w:p>
    <w:p w14:paraId="45126D8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e)防护要求：指定的PPE类型及应急装备。</w:t>
      </w:r>
    </w:p>
    <w:p w14:paraId="0AA23B5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f)责任主体：责任部门及责任人。</w:t>
      </w:r>
    </w:p>
    <w:p w14:paraId="37C6CE0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6.3 警示与隔离</w:t>
      </w:r>
    </w:p>
    <w:p w14:paraId="39245D4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a)警示标志：在所有辨识出的有限空间入口显著位置设置安全警示牌，内容包括“危险！有限空间，严禁擅入”、主要危险因素、事故后果、防护要求及应急联系方式。</w:t>
      </w:r>
    </w:p>
    <w:p w14:paraId="471C0C2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b)物理隔离：对于非作业状态下的有限空间，必须采取可靠的物理隔离措施（如加锁、螺栓紧固、设置防护栏/网），防止人员误入或违规进入。仅靠警示带或口头警告视为无效隔离。</w:t>
      </w:r>
    </w:p>
    <w:p w14:paraId="1F90149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七、</w:t>
      </w:r>
      <w:r>
        <w:rPr>
          <w:rFonts w:hint="eastAsia" w:ascii="仿宋" w:hAnsi="仿宋" w:eastAsia="仿宋" w:cs="仿宋"/>
        </w:rPr>
        <w:t>作业审批管理</w:t>
      </w:r>
    </w:p>
    <w:p w14:paraId="2386DAC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7.1 许可制度</w:t>
      </w:r>
    </w:p>
    <w:p w14:paraId="7351030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a)严格实行《有限空间作业许可证》管理制度。所有进入有限空间的作业，必须办理许可证，严禁无票作业。</w:t>
      </w:r>
    </w:p>
    <w:p w14:paraId="0D652EF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b)许可证一式三份：一份由审批人留存，一份由监护人现场持有，一份由作业所在部门存档。</w:t>
      </w:r>
    </w:p>
    <w:p w14:paraId="31B72CB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c)许可证有效时间不超过3小时。超过有效时间或作业中断超过一定时限（1小时），必须重新办理 。</w:t>
      </w:r>
    </w:p>
    <w:p w14:paraId="01C8F4E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7.2 审批权限：由公司主要负责人或其书面授权的分管副总审批。</w:t>
      </w:r>
    </w:p>
    <w:p w14:paraId="1B7F1E8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7.3 办理流程</w:t>
      </w:r>
    </w:p>
    <w:p w14:paraId="014DC91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申请：作业负责人制定作业方案，填写许可证基本信息。</w:t>
      </w:r>
    </w:p>
    <w:p w14:paraId="1960D0D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交底：作业负责人向全体人员进行安全技术交底，签字确认。</w:t>
      </w:r>
    </w:p>
    <w:p w14:paraId="707C39C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初审：属地部门负责人确认工艺处理（隔离、清洗）合格。</w:t>
      </w:r>
    </w:p>
    <w:p w14:paraId="718BA19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检测：检测人员进行气体检测，填写数据。</w:t>
      </w:r>
    </w:p>
    <w:p w14:paraId="65B7836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终审：审批人确认安全措施，签字批准。</w:t>
      </w:r>
    </w:p>
    <w:p w14:paraId="6A719741">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八、</w:t>
      </w:r>
      <w:r>
        <w:rPr>
          <w:rFonts w:hint="eastAsia" w:ascii="仿宋" w:hAnsi="仿宋" w:eastAsia="仿宋" w:cs="仿宋"/>
        </w:rPr>
        <w:t>过程控制与安全技术措施</w:t>
      </w:r>
    </w:p>
    <w:p w14:paraId="5CCA340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8.1 隔绝与清洗</w:t>
      </w:r>
    </w:p>
    <w:p w14:paraId="3829FC6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a)能量隔离：必须将有限空间与相关连的管道、系统进行有效隔离。</w:t>
      </w:r>
    </w:p>
    <w:p w14:paraId="4C30DF8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b)首选措施：拆除一段管道或加装盲板（盲板强度应符合压力要求）。</w:t>
      </w:r>
    </w:p>
    <w:p w14:paraId="6440D73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c)禁止行为：严禁仅通过关闭阀门进行隔离（阀门可能内漏）。</w:t>
      </w:r>
    </w:p>
    <w:p w14:paraId="51E1663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d)电气隔离：切断搅拌器、泵等设备的电源，并实行“上锁挂牌”（LOTO）管理。</w:t>
      </w:r>
    </w:p>
    <w:p w14:paraId="3BE9CFE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e)清洗置换：对存有NMP、电解液等危化品的空间，必须进行排空、中和、清洗、蒸汽吹扫或氮气置换。</w:t>
      </w:r>
    </w:p>
    <w:p w14:paraId="21D2411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f)注意：氮气置换后必须再用空气置换，直至氧含量合格，防止单纯性窒息。</w:t>
      </w:r>
    </w:p>
    <w:p w14:paraId="2509385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8.2 通风管理</w:t>
      </w:r>
    </w:p>
    <w:p w14:paraId="3FA4E9F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a)强制通风：作业前必须打开所有出入口（人孔、手孔），使用防爆风机进行机械通风。</w:t>
      </w:r>
    </w:p>
    <w:p w14:paraId="770D2EB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b)通风时间：根据空间体积和风机风量计算，保证至少置换空气3次以上，且作业前通风时间不少于30分钟。</w:t>
      </w:r>
    </w:p>
    <w:p w14:paraId="610D08D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c)持续通风：作业全过程保持不间断通风。</w:t>
      </w:r>
    </w:p>
    <w:p w14:paraId="45EFEE0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d)气源要求：必须使用新鲜空气。严禁使用纯氧通风（防止富氧爆炸）。</w:t>
      </w:r>
    </w:p>
    <w:p w14:paraId="5A9F11B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进风口应远离发电机尾气等污染源。</w:t>
      </w:r>
    </w:p>
    <w:p w14:paraId="2EC2A05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e)死角处理：对于长管道或复杂结构，应连接风管延伸至作业面底部或深处，防止出现通风死角。</w:t>
      </w:r>
    </w:p>
    <w:p w14:paraId="0EA0619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8.3 气体检测</w:t>
      </w:r>
    </w:p>
    <w:p w14:paraId="299C3C0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a)检测标准：</w:t>
      </w:r>
    </w:p>
    <w:p w14:paraId="60008A7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氧含量：19.5% ～ 21% （VOL）。</w:t>
      </w:r>
    </w:p>
    <w:p w14:paraId="537197F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可燃气体：&lt; 10% LEL（动火作业需 &lt; 1% LEL）。</w:t>
      </w:r>
    </w:p>
    <w:p w14:paraId="23E36AE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有毒气体：依据GBZ 2.1标准。</w:t>
      </w:r>
    </w:p>
    <w:p w14:paraId="577FD2D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例如：</w:t>
      </w:r>
    </w:p>
    <w:p w14:paraId="69F64C9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一氧化碳 (CO) &lt; 30 mg/m³ (约24ppm)</w:t>
      </w:r>
    </w:p>
    <w:p w14:paraId="5C6AB8B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硫化氢 (H₂S) &lt; 10 mg/m³ (约6.6ppm)</w:t>
      </w:r>
    </w:p>
    <w:p w14:paraId="260268B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NMP：参考厂商SDS建议值（通常建议 &lt; 10ppm）</w:t>
      </w:r>
    </w:p>
    <w:p w14:paraId="6E4FA1E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b)检测时机：</w:t>
      </w:r>
    </w:p>
    <w:p w14:paraId="3B45EC9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作业前30分钟内进行检测，超时需重测。</w:t>
      </w:r>
    </w:p>
    <w:p w14:paraId="00D1971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作业中断超过30分钟，再次进入前需重测。</w:t>
      </w:r>
    </w:p>
    <w:p w14:paraId="7093A5D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c)检测布点：必须在有限空间的上、中、下三个部位分别取样，因为不同气体比重不同（甲烷轻、CO中、H₂S/CO₂重） 13。</w:t>
      </w:r>
    </w:p>
    <w:p w14:paraId="157380A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d)实时监测：监护人应持有泵吸式检测仪在孔口监测；进入作业的人员应随身佩戴便携式扩散检测仪，一旦报警立即撤离。</w:t>
      </w:r>
    </w:p>
    <w:p w14:paraId="5E54A5A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8.4 劳动防护用品 (PPE)</w:t>
      </w:r>
    </w:p>
    <w:p w14:paraId="7061360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a)呼吸防护：缺氧或有毒环境（如H₂S风险）：必须佩戴正压式空气呼吸器 (SCBA) 或长管呼吸器。严禁使用过滤式防毒面具。</w:t>
      </w:r>
    </w:p>
    <w:p w14:paraId="34A82BE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b)粉尘环境：佩戴防尘口罩。</w:t>
      </w:r>
    </w:p>
    <w:p w14:paraId="6EDDE55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c)坠落防护：进入深度超过2米的空间，必须佩戴全身式安全带（五点式），并连接安全绳。</w:t>
      </w:r>
    </w:p>
    <w:p w14:paraId="1DA5731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d)其他：防静电工作服、防化鞋、安全帽。</w:t>
      </w:r>
    </w:p>
    <w:p w14:paraId="0E824FF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8.5 电气照明与工具</w:t>
      </w:r>
    </w:p>
    <w:p w14:paraId="6508D2A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a)电压限制：</w:t>
      </w:r>
    </w:p>
    <w:p w14:paraId="2933FF3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一般环境：照明电压 ≤ 24V。</w:t>
      </w:r>
    </w:p>
    <w:p w14:paraId="2F3B4B2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潮湿或金属容器内：照明电压 ≤ 12V。</w:t>
      </w:r>
    </w:p>
    <w:p w14:paraId="2D0A965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b)防爆要求：在易燃易爆场所（如电解液储罐区），所有照明灯具、电动工具、风机、对讲机必须符合防爆等级要求。</w:t>
      </w:r>
    </w:p>
    <w:p w14:paraId="7DD8215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c)漏电保护：临时用电必须配置漏电保护器，并按《危险作业安全管理制度》办理临时用电票。</w:t>
      </w:r>
    </w:p>
    <w:p w14:paraId="59598C9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8.6其他要求</w:t>
      </w:r>
    </w:p>
    <w:p w14:paraId="22D26C2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a)非有毒有害气体环境的有限空间作业的作业人员连续作业时间不得超过2小时，有毒有害气体环境的有限空间作业的作业人员连续作业时间不得超过20分钟。</w:t>
      </w:r>
    </w:p>
    <w:p w14:paraId="72A2B62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b)深度达1.5米以上的有限空间作业时，作业人员需全程系紧安全绳，安全绳另一端系在有限空间外，固定位置可靠，由监护人负责看管。</w:t>
      </w:r>
    </w:p>
    <w:p w14:paraId="266F904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c)对存在大量惰性或有毒有害气体的受限空间（如油罐清罐、氮气保护状态工作等），须委托有资质的专业公司，作业人员须穿着特殊防护服，佩戴供风式面具或专用空气呼吸器；</w:t>
      </w:r>
    </w:p>
    <w:p w14:paraId="4526187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d)受限空间作业结束，安全监护人应反覆清点核对进出的人员、工具、材料，确认作业现场场无人员、工具、材料、火种遗留或存在引发火灾等风险，签名确认无误后方可关闭本次作业。</w:t>
      </w:r>
    </w:p>
    <w:p w14:paraId="5001B7A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九、</w:t>
      </w:r>
      <w:r>
        <w:rPr>
          <w:rFonts w:hint="eastAsia" w:ascii="仿宋" w:hAnsi="仿宋" w:eastAsia="仿宋" w:cs="仿宋"/>
        </w:rPr>
        <w:t>附则</w:t>
      </w:r>
    </w:p>
    <w:p w14:paraId="342EF34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9.1 本制度由EHS与消防部负责解释。</w:t>
      </w:r>
    </w:p>
    <w:p w14:paraId="34EC49D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9.2 本制度自发布之日起实施。</w:t>
      </w:r>
    </w:p>
    <w:p w14:paraId="482B4C0E">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十、</w:t>
      </w:r>
      <w:bookmarkStart w:id="0" w:name="_GoBack"/>
      <w:bookmarkEnd w:id="0"/>
      <w:r>
        <w:rPr>
          <w:rFonts w:hint="eastAsia" w:ascii="仿宋" w:hAnsi="仿宋" w:eastAsia="仿宋" w:cs="仿宋"/>
        </w:rPr>
        <w:t>附件</w:t>
      </w:r>
    </w:p>
    <w:p w14:paraId="031CDF1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附件一：《有限空间管理台账》</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compat>
    <w:doNotExpandShiftReturn/>
    <w:useFELayout/>
    <w:splitPgBreakAndParaMark/>
    <w:compatSetting w:name="compatibilityMode" w:uri="http://schemas.microsoft.com/office/word" w:val="12"/>
  </w:compat>
  <w:rsids>
    <w:rsidRoot w:val="00000000"/>
    <w:rsid w:val="223F53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3896</Words>
  <Characters>4119</Characters>
  <TotalTime>0</TotalTime>
  <ScaleCrop>false</ScaleCrop>
  <LinksUpToDate>false</LinksUpToDate>
  <CharactersWithSpaces>4177</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2026-01-21T14:51:28Z</dcterms:created>
  <dc:creator>Guangyang</dc:creator>
  <cp:lastModifiedBy>噗⁼³₌₃</cp:lastModifiedBy>
  <dcterms:modified xsi:type="dcterms:W3CDTF">2026-01-21T14:52:15Z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6D3F3E2940BB4C54884C6DD3B341E26A_12</vt:lpwstr>
  </property>
</Properties>
</file>