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B4EBB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生产安全事故应急预案管理制度</w:t>
      </w:r>
    </w:p>
    <w:p w14:paraId="28CF86E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230900C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为规范公司生产安全事故应急预案的编制、评审、发布、备案、培训、演练和修订工作，提高公司应对突发生产安全事故的能力，最大限度减少事故造成的人员伤亡和财产损失，特制定本制度。</w:t>
      </w:r>
    </w:p>
    <w:p w14:paraId="3490E96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DC346A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本制度适用于公司内各类生产安全事故应急预案的全生命周期管理。</w:t>
      </w:r>
    </w:p>
    <w:p w14:paraId="3FE67C9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0B68923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应急预案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指针对可能发生的事故，为迅速、有序地开展应急行动而预先制定的方案。包括综合应急预案、专项应急预案和现场处置方案。</w:t>
      </w:r>
    </w:p>
    <w:p w14:paraId="2E9ADC8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2D84B11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a）负责组织编制、评审和修订公司级应急预案。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b）负责向所在地应急管理部门进行预案备案。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c）负责组织全公司范围内的综合性应急演练。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d）负责对应急物资的配备和维护进行监督。</w:t>
      </w:r>
    </w:p>
    <w:p w14:paraId="2258797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a）负责应急状态下的人员清点（集合点点名）。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b）负责工伤人员的医疗救治协调及家属联络抚慰。</w:t>
      </w:r>
    </w:p>
    <w:p w14:paraId="3197A19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保卫队（人事行政部）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a）负责事故现场的警戒封锁及交通疏导，确保救援通道畅通。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b）负责紧急疏散过程中的秩序维护。</w:t>
      </w:r>
    </w:p>
    <w:p w14:paraId="6AE0CB4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各职能部门/车间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a）负责编制本部门/岗位的现场处置方案。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b）负责组织本部门的现场处置方案演练。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c）负责本部门应急物资的日常保管和维护。</w:t>
      </w:r>
    </w:p>
    <w:p w14:paraId="13A0A7A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375C24A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预案编制与评审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a）应急预案的编制应基于</w:t>
      </w:r>
      <w:r>
        <w:rPr>
          <w:rStyle w:val="7"/>
          <w:rFonts w:hint="eastAsia" w:ascii="仿宋" w:hAnsi="仿宋" w:eastAsia="仿宋" w:cs="仿宋"/>
          <w:sz w:val="28"/>
          <w:szCs w:val="28"/>
        </w:rPr>
        <w:t>风险评估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应急资源调查</w:t>
      </w:r>
      <w:r>
        <w:rPr>
          <w:rFonts w:hint="eastAsia" w:ascii="仿宋" w:hAnsi="仿宋" w:eastAsia="仿宋" w:cs="仿宋"/>
          <w:sz w:val="28"/>
          <w:szCs w:val="28"/>
        </w:rPr>
        <w:t>的结果。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b）预案体系包括：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综合应急预案</w:t>
      </w:r>
      <w:r>
        <w:rPr>
          <w:rFonts w:hint="eastAsia" w:ascii="仿宋" w:hAnsi="仿宋" w:eastAsia="仿宋" w:cs="仿宋"/>
          <w:sz w:val="28"/>
          <w:szCs w:val="28"/>
        </w:rPr>
        <w:t>：规定公司应急组织的体系、职责、程序等总则性内容。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专项应急预案</w:t>
      </w:r>
      <w:r>
        <w:rPr>
          <w:rFonts w:hint="eastAsia" w:ascii="仿宋" w:hAnsi="仿宋" w:eastAsia="仿宋" w:cs="仿宋"/>
          <w:sz w:val="28"/>
          <w:szCs w:val="28"/>
        </w:rPr>
        <w:t>：针对火灾事故、化学品泄漏、锂电池热失控、触电事故等特定风险。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现场处置方案</w:t>
      </w:r>
      <w:r>
        <w:rPr>
          <w:rFonts w:hint="eastAsia" w:ascii="仿宋" w:hAnsi="仿宋" w:eastAsia="仿宋" w:cs="仿宋"/>
          <w:sz w:val="28"/>
          <w:szCs w:val="28"/>
        </w:rPr>
        <w:t>：针对具体的装置、场所或岗位，明确应急处置程序和措施。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f）预案编制完成后，必须组织内部及外部专家进行评审，由公司主要负责人签发实施。</w:t>
      </w:r>
    </w:p>
    <w:p w14:paraId="6710DE8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应急演练频率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综合应急预案</w:t>
      </w:r>
      <w:r>
        <w:rPr>
          <w:rFonts w:hint="eastAsia" w:ascii="仿宋" w:hAnsi="仿宋" w:eastAsia="仿宋" w:cs="仿宋"/>
          <w:sz w:val="28"/>
          <w:szCs w:val="28"/>
        </w:rPr>
        <w:t>：公司每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半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</w:rPr>
        <w:t xml:space="preserve">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专项应急预案</w:t>
      </w:r>
      <w:r>
        <w:rPr>
          <w:rFonts w:hint="eastAsia" w:ascii="仿宋" w:hAnsi="仿宋" w:eastAsia="仿宋" w:cs="仿宋"/>
          <w:sz w:val="28"/>
          <w:szCs w:val="28"/>
        </w:rPr>
        <w:t xml:space="preserve">：相关部门每年至少组织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专项演练。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现场处置方案</w:t>
      </w:r>
      <w:r>
        <w:rPr>
          <w:rFonts w:hint="eastAsia" w:ascii="仿宋" w:hAnsi="仿宋" w:eastAsia="仿宋" w:cs="仿宋"/>
          <w:sz w:val="28"/>
          <w:szCs w:val="28"/>
        </w:rPr>
        <w:t xml:space="preserve">：基层班组每半年（每 </w:t>
      </w:r>
      <w:r>
        <w:rPr>
          <w:rStyle w:val="7"/>
          <w:rFonts w:hint="eastAsia" w:ascii="仿宋" w:hAnsi="仿宋" w:eastAsia="仿宋" w:cs="仿宋"/>
          <w:sz w:val="28"/>
          <w:szCs w:val="28"/>
        </w:rPr>
        <w:t>6 个月</w:t>
      </w:r>
      <w:r>
        <w:rPr>
          <w:rFonts w:hint="eastAsia" w:ascii="仿宋" w:hAnsi="仿宋" w:eastAsia="仿宋" w:cs="仿宋"/>
          <w:sz w:val="28"/>
          <w:szCs w:val="28"/>
        </w:rPr>
        <w:t xml:space="preserve">）至少组织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次</w:t>
      </w:r>
      <w:r>
        <w:rPr>
          <w:rFonts w:hint="eastAsia" w:ascii="仿宋" w:hAnsi="仿宋" w:eastAsia="仿宋" w:cs="仿宋"/>
          <w:sz w:val="28"/>
          <w:szCs w:val="28"/>
        </w:rPr>
        <w:t xml:space="preserve"> 演练。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演练评估</w:t>
      </w:r>
      <w:r>
        <w:rPr>
          <w:rFonts w:hint="eastAsia" w:ascii="仿宋" w:hAnsi="仿宋" w:eastAsia="仿宋" w:cs="仿宋"/>
          <w:sz w:val="28"/>
          <w:szCs w:val="28"/>
        </w:rPr>
        <w:t xml:space="preserve">：每次演练结束后，必须在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5 个工作日内</w:t>
      </w:r>
      <w:r>
        <w:rPr>
          <w:rFonts w:hint="eastAsia" w:ascii="仿宋" w:hAnsi="仿宋" w:eastAsia="仿宋" w:cs="仿宋"/>
          <w:sz w:val="28"/>
          <w:szCs w:val="28"/>
        </w:rPr>
        <w:t xml:space="preserve"> 完成演练总结和评估报告，针对发现的问题制定整改措施。</w:t>
      </w:r>
    </w:p>
    <w:p w14:paraId="64F94DB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培训与教育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a）应急知识培训应纳入年度教育培训计划。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b）对应急指挥机构成员、应急救援队伍人员应进行专项素质培训，确保熟悉职责和处置流程。</w:t>
      </w:r>
    </w:p>
    <w:p w14:paraId="2D15001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预案的修订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a）应急预案每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 年</w:t>
      </w:r>
      <w:r>
        <w:rPr>
          <w:rFonts w:hint="eastAsia" w:ascii="仿宋" w:hAnsi="仿宋" w:eastAsia="仿宋" w:cs="仿宋"/>
          <w:sz w:val="28"/>
          <w:szCs w:val="28"/>
        </w:rPr>
        <w:t xml:space="preserve"> 至少修订一次。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b）发生以下情况时，应及时修订预案：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c）a) 法律法规发生重大变化；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d）b) 生产工艺、规模发生重大变更；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e）c) 风险评估结果发生重大变化；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f）d) 演练中发现严重缺陷。</w:t>
      </w:r>
    </w:p>
    <w:p w14:paraId="374989E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5.5 事故报告与响应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a）事故发生后，现场人员必须立即报告部门负责人和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b）公司应当在事故发生后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小时内</w:t>
      </w:r>
      <w:r>
        <w:rPr>
          <w:rFonts w:hint="eastAsia" w:ascii="仿宋" w:hAnsi="仿宋" w:eastAsia="仿宋" w:cs="仿宋"/>
          <w:sz w:val="28"/>
          <w:szCs w:val="28"/>
        </w:rPr>
        <w:t xml:space="preserve"> 向所在地应急管理部门报告。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c）预案启动后，全体员工必须服从统一指挥，严禁擅离职守。</w:t>
      </w:r>
    </w:p>
    <w:p w14:paraId="3C77CA2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34150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严禁演练缺失</w:t>
      </w:r>
      <w:r>
        <w:rPr>
          <w:rFonts w:hint="eastAsia" w:ascii="仿宋" w:hAnsi="仿宋" w:eastAsia="仿宋" w:cs="仿宋"/>
          <w:sz w:val="28"/>
          <w:szCs w:val="28"/>
        </w:rPr>
        <w:t>。严禁未按规定频次组织应急演练（如综合演练每年1次、现场处置方案每半年1次）。违者对责任部门负责人给予警告处分。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严禁评估造假</w:t>
      </w:r>
      <w:r>
        <w:rPr>
          <w:rFonts w:hint="eastAsia" w:ascii="仿宋" w:hAnsi="仿宋" w:eastAsia="仿宋" w:cs="仿宋"/>
          <w:sz w:val="28"/>
          <w:szCs w:val="28"/>
        </w:rPr>
        <w:t>。严禁应急演练评估报告弄虚作假或未落实整改措施。违者对责任人进行通报批评，并纳入绩效考核。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严禁事故瞒报</w:t>
      </w:r>
      <w:r>
        <w:rPr>
          <w:rFonts w:hint="eastAsia" w:ascii="仿宋" w:hAnsi="仿宋" w:eastAsia="仿宋" w:cs="仿宋"/>
          <w:sz w:val="28"/>
          <w:szCs w:val="28"/>
        </w:rPr>
        <w:t>。严禁生产安全事故发生后瞒报、谎报或迟报（超过1小时）。此行为属于公司“红线违章”，一旦发现，对责任人给予解除劳动合同处理，并移交司法机关。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严禁抗拒指挥</w:t>
      </w:r>
      <w:r>
        <w:rPr>
          <w:rFonts w:hint="eastAsia" w:ascii="仿宋" w:hAnsi="仿宋" w:eastAsia="仿宋" w:cs="仿宋"/>
          <w:sz w:val="28"/>
          <w:szCs w:val="28"/>
        </w:rPr>
        <w:t>。严禁在应急救援过程中不服从统一指挥、临阵脱逃或阻碍救援。违者对责任人给予记过或降职处分，造成严重后果的给予解除劳动合同处理。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严禁物资失效</w:t>
      </w:r>
      <w:r>
        <w:rPr>
          <w:rFonts w:hint="eastAsia" w:ascii="仿宋" w:hAnsi="仿宋" w:eastAsia="仿宋" w:cs="仿宋"/>
          <w:sz w:val="28"/>
          <w:szCs w:val="28"/>
        </w:rPr>
        <w:t>。严禁因管理不善导致应急救援物资（如呼吸器、灭火器）失效或缺失。违者对责任人给予警告处分。</w:t>
      </w:r>
    </w:p>
    <w:p w14:paraId="07543D9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附则</w:t>
      </w:r>
    </w:p>
    <w:p w14:paraId="19A13E0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7.1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本制度自发布之日起执行。</w:t>
      </w:r>
    </w:p>
    <w:p w14:paraId="40D26DAC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p w14:paraId="5D6CBCB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A0B4504"/>
    <w:rsid w:val="45BC7E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1425</Words>
  <Characters>1469</Characters>
  <TotalTime>0</TotalTime>
  <ScaleCrop>false</ScaleCrop>
  <LinksUpToDate>false</LinksUpToDate>
  <CharactersWithSpaces>1520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2026-01-21T12:31:00Z</dcterms:created>
  <dc:creator>Guangyang</dc:creator>
  <cp:lastModifiedBy>噗⁼³₌₃</cp:lastModifiedBy>
  <dcterms:modified xsi:type="dcterms:W3CDTF">2026-01-21T15:23:59Z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8EF3602942F44450AB8E9E6AB917ABFE_12</vt:lpwstr>
  </property>
</Properties>
</file>