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BC0DF">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有限空间安全管理制度</w:t>
      </w:r>
    </w:p>
    <w:p w14:paraId="37BE73E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一、</w:t>
      </w:r>
      <w:r>
        <w:rPr>
          <w:rFonts w:hint="eastAsia" w:ascii="仿宋" w:hAnsi="仿宋" w:eastAsia="仿宋" w:cs="仿宋"/>
        </w:rPr>
        <w:t>目的</w:t>
      </w:r>
    </w:p>
    <w:p w14:paraId="429CFDF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有限空间作业的安全管理，预防中毒、窒息、燃爆、火灾、坠落、溺水、坍塌、触电、机械伤害等生产安全事故，保障作业人员的生命安全和身体健康，依据国家相关法律法规及公司《特殊作业安全管理制度》，制定本制度。本制度旨在建立从“风险辨识”到“作业结束”的全生命周期管理流程，确保每一项进入受限空间的行为都处于受控状态。</w:t>
      </w:r>
    </w:p>
    <w:p w14:paraId="01E915DA">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二、</w:t>
      </w:r>
      <w:r>
        <w:rPr>
          <w:rFonts w:hint="eastAsia" w:ascii="仿宋" w:hAnsi="仿宋" w:eastAsia="仿宋" w:cs="仿宋"/>
        </w:rPr>
        <w:t>适用范围</w:t>
      </w:r>
    </w:p>
    <w:p w14:paraId="74CFF70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本制度适用于公司各部门、车间及所有在公司管辖区域内从事生产经营活动的承包商、供应商及外协单位。</w:t>
      </w:r>
    </w:p>
    <w:p w14:paraId="08B7BF4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管控对象包括但不限于以下典型有限空间：</w:t>
      </w:r>
    </w:p>
    <w:p w14:paraId="39421F0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1.密闭/半密闭设备：反应釜、搅拌罐、电解液储罐、NMP回收塔、废液收集槽、压力容器、锅炉、管道、烟道等。</w:t>
      </w:r>
    </w:p>
    <w:p w14:paraId="7FC99EF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2.地下有限空间：污水处理池、化粪池、地下电力/通信管沟、地下室、地下泵房、窨井等。</w:t>
      </w:r>
    </w:p>
    <w:p w14:paraId="0CEA8AA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3.地上有限空间：储藏室、垃圾站、发酵池、封闭的洁净室夹层、无自然通风的仓库等。</w:t>
      </w:r>
    </w:p>
    <w:p w14:paraId="6EC3D91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三、</w:t>
      </w:r>
      <w:r>
        <w:rPr>
          <w:rFonts w:hint="eastAsia" w:ascii="仿宋" w:hAnsi="仿宋" w:eastAsia="仿宋" w:cs="仿宋"/>
        </w:rPr>
        <w:t>核心原则</w:t>
      </w:r>
    </w:p>
    <w:p w14:paraId="2E4477C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有限空间作业管理遵循以下核心原则：</w:t>
      </w:r>
    </w:p>
    <w:p w14:paraId="3A88387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1.先通风、再检测、后作业：此顺序为绝对铁律，任何情况下不得颠倒或省略 。</w:t>
      </w:r>
    </w:p>
    <w:p w14:paraId="4B30AFB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2.必须审批、必须监护：无审批严禁作业，无监护人严禁入内。</w:t>
      </w:r>
    </w:p>
    <w:p w14:paraId="25BA291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3.谁主管、谁负责；谁审批、谁负责：强化直线管理责任与技术审批责任的统一。</w:t>
      </w:r>
    </w:p>
    <w:p w14:paraId="4BC6B6B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4.预防为主、科学施救：严禁在未做好自身防护的情况下盲目施救，防止事故扩大化 。</w:t>
      </w:r>
    </w:p>
    <w:p w14:paraId="768A783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四、</w:t>
      </w:r>
      <w:r>
        <w:rPr>
          <w:rFonts w:hint="eastAsia" w:ascii="仿宋" w:hAnsi="仿宋" w:eastAsia="仿宋" w:cs="仿宋"/>
        </w:rPr>
        <w:t>定义</w:t>
      </w:r>
    </w:p>
    <w:p w14:paraId="76B5CC4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有限空间：指封闭或者部分封闭，与外界相对隔离，出入口较为狭窄，作业人员不能长时间在内工作，自然通风不良，易造成有毒有害、易燃易爆物质积聚或者氧含量不足的空间。</w:t>
      </w:r>
    </w:p>
    <w:p w14:paraId="134C5DD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有限空间作业：指作业人员进入有限空间实施的检查、检修、安装、清洗、清理、救援等作业活动。即使仅头部或上半身进入，也视同完全进入。</w:t>
      </w:r>
    </w:p>
    <w:p w14:paraId="431BC2E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易燃易爆场所：依据GB 50016及《化学品安全管理制度》，指涉及甲、乙类火灾危险性物质（如电解液、NMP、酒精等）的生产、储存区域。在此类区域的有限空间作业，必须同时符合动火作业的高级别管控要求。</w:t>
      </w:r>
    </w:p>
    <w:p w14:paraId="790DE36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监护人：指由生产经营单位或施工单位指定的，专门负责在有限空间外对作业人员进行监护、维持联络、制止违章、并在紧急情况下报警或实施非进入式救援的人员。监护人必须经过专门培训并考核合格。</w:t>
      </w:r>
    </w:p>
    <w:p w14:paraId="58BE72C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作业审批人：指根据企业安全风险分级管理规定，拥有批准有限空间作业权限的管理人员。审批人必须具备识别作业现场风险并确认防控措施有效性的能力。</w:t>
      </w:r>
    </w:p>
    <w:p w14:paraId="3539930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五、</w:t>
      </w:r>
      <w:r>
        <w:rPr>
          <w:rFonts w:hint="eastAsia" w:ascii="仿宋" w:hAnsi="仿宋" w:eastAsia="仿宋" w:cs="仿宋"/>
        </w:rPr>
        <w:t>职责划分</w:t>
      </w:r>
    </w:p>
    <w:p w14:paraId="0EBB1B1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主要负责人</w:t>
      </w:r>
    </w:p>
    <w:p w14:paraId="5829BE7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a)全面负责：对本单位有限空间作业安全负全面责任。</w:t>
      </w:r>
    </w:p>
    <w:p w14:paraId="5ABA6D0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b)制度建设：组织制定并实施本管理制度，明确审批流程与考核机制。</w:t>
      </w:r>
    </w:p>
    <w:p w14:paraId="3C931A9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c)资源保障：确保有限空间作业所需的各种设备（通风、检测、防护、应急）投入到位。</w:t>
      </w:r>
    </w:p>
    <w:p w14:paraId="2A3F427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d)高风险审批：针对存在硫化氢、一氧化碳等致死性风险的作业，必须亲自审批或通过书面形式委托分管负责人审批 。</w:t>
      </w:r>
    </w:p>
    <w:p w14:paraId="17561A0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安全管理部门（EHS与消防部）</w:t>
      </w:r>
    </w:p>
    <w:p w14:paraId="6874DF6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a)台账管理：组织开展全厂有限空间辨识，建立健全《有限空间管理台账》并动态更新。</w:t>
      </w:r>
    </w:p>
    <w:p w14:paraId="00CD866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b)监督检查：对作业现场进行巡查，重点检查审批手续、检测记录及监护人履职情况，有权制止违章作业。</w:t>
      </w:r>
    </w:p>
    <w:p w14:paraId="04F3ABE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c)培训考核：组织有限空间作业专项培训，对监护人、审批人、作业人员进行培训考核。</w:t>
      </w:r>
    </w:p>
    <w:p w14:paraId="671B4B7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d)承包商审核：依据《供应商安全管理制度》，审查外包单位资质及安全协议签署情况。</w:t>
      </w:r>
    </w:p>
    <w:p w14:paraId="5E4EDE8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作业所在部门（属地部门）</w:t>
      </w:r>
    </w:p>
    <w:p w14:paraId="13528A1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a)风险告知：在作业前向作业单位（含内部维修班组及外部承包商）详细说明有限空间内的介质特性、管线走向及潜在危害。</w:t>
      </w:r>
    </w:p>
    <w:p w14:paraId="6CF8C6A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b)工艺处置：负责作业前的工艺处理，如排空、清洗、置换、加装盲板等，并确认隔离有效。</w:t>
      </w:r>
    </w:p>
    <w:p w14:paraId="6D2F6D3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c)现场监护：在承包商作业时，指派专人进行属地监管，确保其遵守公司制度。</w:t>
      </w:r>
    </w:p>
    <w:p w14:paraId="487F6C4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作业审批人</w:t>
      </w:r>
    </w:p>
    <w:p w14:paraId="73CDA5E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a)现场核查：必须亲临作业现场，对照许可证和JSA分析表逐项核实安全措施。</w:t>
      </w:r>
    </w:p>
    <w:p w14:paraId="47161A8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b)签发许可：确认无误后，在《有限空间作业许可证》上签字批准。</w:t>
      </w:r>
    </w:p>
    <w:p w14:paraId="6A1F26F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c)紧急叫停：发现现场情况发生变化或安全措施不落实时，立即收回许可证并责令停止作业。</w:t>
      </w:r>
    </w:p>
    <w:p w14:paraId="64D93DC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5.5 监护人</w:t>
      </w:r>
    </w:p>
    <w:p w14:paraId="63B4F47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a)全程守候：作业期间必须始终在有限空间入口处监护，严禁擅自离开或从事与监护无关的工作。</w:t>
      </w:r>
    </w:p>
    <w:p w14:paraId="0A2D1BC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b)人员清点：准确掌握进入和离开有限空间的人员数量和身份。</w:t>
      </w:r>
    </w:p>
    <w:p w14:paraId="31015CB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c)实时监测：定时或连续监测空间内的气体浓度，与作业人员保持不间断的联络（视觉、语音或对讲机）。</w:t>
      </w:r>
    </w:p>
    <w:p w14:paraId="2A7170F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d)应急响应：发现异常情况或接获撤离信号时，立即下达撤离指令；在发生事故时，报警并协助救援，但严禁盲目进入施救。</w:t>
      </w:r>
    </w:p>
    <w:p w14:paraId="49DA9CF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5.6 作业人员</w:t>
      </w:r>
    </w:p>
    <w:p w14:paraId="373B041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a)遵章守纪：严格执行“先通风、再检测、后作业”原则，无证不作业。</w:t>
      </w:r>
    </w:p>
    <w:p w14:paraId="6111FC5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b)正确防护：正确佩戴安全帽、全身式安全带、空气呼吸器等防护用品。</w:t>
      </w:r>
    </w:p>
    <w:p w14:paraId="2A1035D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c)紧急撤离：当感觉到身体不适、气体检测仪报警或接到撤离指令时，必须立即撤离。</w:t>
      </w:r>
    </w:p>
    <w:p w14:paraId="01198682">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六、</w:t>
      </w:r>
      <w:r>
        <w:rPr>
          <w:rFonts w:hint="eastAsia" w:ascii="仿宋" w:hAnsi="仿宋" w:eastAsia="仿宋" w:cs="仿宋"/>
        </w:rPr>
        <w:t>风险辨识与台账管理</w:t>
      </w:r>
    </w:p>
    <w:p w14:paraId="10CA188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6.1 辨识流程</w:t>
      </w:r>
    </w:p>
    <w:p w14:paraId="61D9BF8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a)公司每年至少开展一次全面的有限空间辨识活动，当工艺、设备发生变更时应及时重新辨识。</w:t>
      </w:r>
    </w:p>
    <w:p w14:paraId="717741C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b)排查：各部门对辖区内所有设备设施进行地毯式排查。</w:t>
      </w:r>
    </w:p>
    <w:p w14:paraId="3943E01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c)评估：识别每个空间内可能存在的危险有害因素（缺氧、H₂S、CO、NMP、触电、淹溺等）。</w:t>
      </w:r>
    </w:p>
    <w:p w14:paraId="01654D7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d)定级：根据风险程度将有限空间划分为“高风险”、“中风险”和“一般风险”。</w:t>
      </w:r>
    </w:p>
    <w:p w14:paraId="7A95D2C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e)高风险：涉及硫化氢、一氧化碳、氰化物等剧毒气体，或易燃易爆介质，或需进入深度超过2米的地下空间。</w:t>
      </w:r>
    </w:p>
    <w:p w14:paraId="5D83489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f)一般风险：新建未投用的洁净储罐、无有毒介质残留的开放式水池等。</w:t>
      </w:r>
    </w:p>
    <w:p w14:paraId="3180B00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6.2 台账建立</w:t>
      </w:r>
    </w:p>
    <w:p w14:paraId="44EC3B5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《有限空间管理台账》应包含以下信息：</w:t>
      </w:r>
    </w:p>
    <w:p w14:paraId="15797C7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a)编号与名称：唯一性标识。</w:t>
      </w:r>
    </w:p>
    <w:p w14:paraId="1BE4697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b)位置：具体物理位置。</w:t>
      </w:r>
    </w:p>
    <w:p w14:paraId="4F0900E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c)类型：地上/地下/密闭设备。</w:t>
      </w:r>
    </w:p>
    <w:p w14:paraId="1914CE1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d)主要危险因素：明确具体气体名称及物理危害。</w:t>
      </w:r>
    </w:p>
    <w:p w14:paraId="45126D8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e)防护要求：指定的PPE类型及应急装备。</w:t>
      </w:r>
    </w:p>
    <w:p w14:paraId="0AA23B5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f)责任主体：责任部门及责任人。</w:t>
      </w:r>
    </w:p>
    <w:p w14:paraId="37C6CE0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6.3 警示与隔离</w:t>
      </w:r>
    </w:p>
    <w:p w14:paraId="39245D4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a)警示标志：在所有辨识出的有限空间入口显著位置设置安全警示牌，内容包括“危险！有限空间，严禁擅入”、主要危险因素、事故后果、防护要求及应急联系方式。</w:t>
      </w:r>
    </w:p>
    <w:p w14:paraId="471C0C2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b)物理隔离：对于非作业状态下的有限空间，必须采取可靠的物理隔离措施（如加锁、螺栓紧固、设置防护栏/网），防止人员误入或违规进入。仅靠警示带或口头警告视为无效隔离。</w:t>
      </w:r>
    </w:p>
    <w:p w14:paraId="1F90149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七、</w:t>
      </w:r>
      <w:r>
        <w:rPr>
          <w:rFonts w:hint="eastAsia" w:ascii="仿宋" w:hAnsi="仿宋" w:eastAsia="仿宋" w:cs="仿宋"/>
        </w:rPr>
        <w:t>作业审批管理</w:t>
      </w:r>
    </w:p>
    <w:p w14:paraId="2386DAC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7.1 许可制度</w:t>
      </w:r>
    </w:p>
    <w:p w14:paraId="7351030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a)严格实行《有限空间作业许可证》管理制度。所有进入有限空间的作业，必须办理许可证，严禁无票作业。</w:t>
      </w:r>
    </w:p>
    <w:p w14:paraId="0D652EF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b)许可证一式三份：一份由审批人留存，一份由监护人现场持有，一份由作业所在部门存档。</w:t>
      </w:r>
    </w:p>
    <w:p w14:paraId="31B72CB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c)许可证有效时间不超过</w:t>
      </w:r>
      <w:r>
        <w:rPr>
          <w:rFonts w:hint="eastAsia" w:ascii="仿宋" w:hAnsi="仿宋" w:eastAsia="仿宋" w:cs="仿宋"/>
          <w:sz w:val="28"/>
          <w:szCs w:val="28"/>
          <w:lang w:val="en-US" w:eastAsia="zh-CN"/>
        </w:rPr>
        <w:t>4</w:t>
      </w:r>
      <w:bookmarkStart w:id="0" w:name="_GoBack"/>
      <w:bookmarkEnd w:id="0"/>
      <w:r>
        <w:rPr>
          <w:rFonts w:hint="eastAsia" w:ascii="仿宋" w:hAnsi="仿宋" w:eastAsia="仿宋" w:cs="仿宋"/>
          <w:sz w:val="28"/>
          <w:szCs w:val="28"/>
        </w:rPr>
        <w:t>小时。超过有效时间或作业中断超过一定时限（1小时），必须重新办理 。</w:t>
      </w:r>
    </w:p>
    <w:p w14:paraId="01C8F4E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7.2 审批权限：由公司主要负责人或其书面授权的分管副总审批。</w:t>
      </w:r>
    </w:p>
    <w:p w14:paraId="1B7F1E8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7.3 办理流程</w:t>
      </w:r>
    </w:p>
    <w:p w14:paraId="014DC91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申请：作业负责人制定作业方案，填写许可证基本信息。</w:t>
      </w:r>
    </w:p>
    <w:p w14:paraId="1960D0D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交底：作业负责人向全体人员进行安全技术交底，签字确认。</w:t>
      </w:r>
    </w:p>
    <w:p w14:paraId="707C39C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初审：属地部门负责人确认工艺处理（隔离、清洗）合格。</w:t>
      </w:r>
    </w:p>
    <w:p w14:paraId="718BA19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检测：检测人员进行气体检测，填写数据。</w:t>
      </w:r>
    </w:p>
    <w:p w14:paraId="65B7836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终审：审批人确认安全措施，签字批准。</w:t>
      </w:r>
    </w:p>
    <w:p w14:paraId="6A719741">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八、</w:t>
      </w:r>
      <w:r>
        <w:rPr>
          <w:rFonts w:hint="eastAsia" w:ascii="仿宋" w:hAnsi="仿宋" w:eastAsia="仿宋" w:cs="仿宋"/>
        </w:rPr>
        <w:t>过程控制与安全技术措施</w:t>
      </w:r>
    </w:p>
    <w:p w14:paraId="5CCA340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8.1 隔绝与清洗</w:t>
      </w:r>
    </w:p>
    <w:p w14:paraId="3829FC6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a)能量隔离：必须将有限空间与相关连的管道、系统进行有效隔离。</w:t>
      </w:r>
    </w:p>
    <w:p w14:paraId="4C30DF8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b)首选措施：拆除一段管道或加装盲板（盲板强度应符合压力要求）。</w:t>
      </w:r>
    </w:p>
    <w:p w14:paraId="6440D73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c)禁止行为：严禁仅通过关闭阀门进行隔离（阀门可能内漏）。</w:t>
      </w:r>
    </w:p>
    <w:p w14:paraId="51E1663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d)电气隔离：切断搅拌器、泵等设备的电源，并实行“上锁挂牌”（LOTO）管理。</w:t>
      </w:r>
    </w:p>
    <w:p w14:paraId="3BE9CFE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e)清洗置换：对存有NMP、电解液等危化品的空间，必须进行排空、中和、清洗、蒸汽吹扫或氮气置换。</w:t>
      </w:r>
    </w:p>
    <w:p w14:paraId="21D2411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f)注意：氮气置换后必须再用空气置换，直至氧含量合格，防止单纯性窒息。</w:t>
      </w:r>
    </w:p>
    <w:p w14:paraId="2509385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8.2 通风管理</w:t>
      </w:r>
    </w:p>
    <w:p w14:paraId="3FA4E9F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a)强制通风：作业前必须打开所有出入口（人孔、手孔），使用防爆风机进行机械通风。</w:t>
      </w:r>
    </w:p>
    <w:p w14:paraId="770D2EB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b)通风时间：根据空间体积和风机风量计算，保证至少置换空气3次以上，且作业前通风时间不少于30分钟。</w:t>
      </w:r>
    </w:p>
    <w:p w14:paraId="610D08D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c)持续通风：作业全过程保持不间断通风。</w:t>
      </w:r>
    </w:p>
    <w:p w14:paraId="45EFEE0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d)气源要求：必须使用新鲜空气。严禁使用纯氧通风（防止富氧爆炸）。</w:t>
      </w:r>
    </w:p>
    <w:p w14:paraId="5A9F11B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进风口应远离发电机尾气等污染源。</w:t>
      </w:r>
    </w:p>
    <w:p w14:paraId="2EC2A05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e)死角处理：对于长管道或复杂结构，应连接风管延伸至作业面底部或深处，防止出现通风死角。</w:t>
      </w:r>
    </w:p>
    <w:p w14:paraId="0EA0619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8.3 气体检测</w:t>
      </w:r>
    </w:p>
    <w:p w14:paraId="299C3C0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a)检测标准：</w:t>
      </w:r>
    </w:p>
    <w:p w14:paraId="60008A7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氧含量：19.5% ～ 21% （VOL）。</w:t>
      </w:r>
    </w:p>
    <w:p w14:paraId="537197F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可燃气体：&lt; 10% LEL（动火作业需 &lt; 1% LEL）。</w:t>
      </w:r>
    </w:p>
    <w:p w14:paraId="23E36AE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有毒气体：依据GBZ 2.1标准。</w:t>
      </w:r>
    </w:p>
    <w:p w14:paraId="577FD2D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例如：</w:t>
      </w:r>
    </w:p>
    <w:p w14:paraId="69F64C9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一氧化碳 (CO) &lt; 30 mg/m³ (约24ppm)</w:t>
      </w:r>
    </w:p>
    <w:p w14:paraId="5C6AB8B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硫化氢 (H₂S) &lt; 10 mg/m³ (约6.6ppm)</w:t>
      </w:r>
    </w:p>
    <w:p w14:paraId="260268B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NMP：参考厂商SDS建议值（通常建议 &lt; 10ppm）</w:t>
      </w:r>
    </w:p>
    <w:p w14:paraId="6E4FA1E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b)检测时机：</w:t>
      </w:r>
    </w:p>
    <w:p w14:paraId="3B45EC9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作业前30分钟内进行检测，超时需重测。</w:t>
      </w:r>
    </w:p>
    <w:p w14:paraId="00D1971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作业中断超过30分钟，再次进入前需重测。</w:t>
      </w:r>
    </w:p>
    <w:p w14:paraId="7093A5D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c)检测布点：必须在有限空间的上、中、下三个部位分别取样，因为不同气体比重不同（甲烷轻、CO中、H₂S/CO₂重） 13。</w:t>
      </w:r>
    </w:p>
    <w:p w14:paraId="157380A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d)实时监测：监护人应持有泵吸式检测仪在孔口监测；进入作业的人员应随身佩戴便携式扩散检测仪，一旦报警立即撤离。</w:t>
      </w:r>
    </w:p>
    <w:p w14:paraId="5E54A5A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8.4 劳动防护用品 (PPE)</w:t>
      </w:r>
    </w:p>
    <w:p w14:paraId="7061360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a)呼吸防护：缺氧或有毒环境（如H₂S风险）：必须佩戴正压式空气呼吸器 (SCBA) 或长管呼吸器。严禁使用过滤式防毒面具。</w:t>
      </w:r>
    </w:p>
    <w:p w14:paraId="34A82BE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b)粉尘环境：佩戴防尘口罩。</w:t>
      </w:r>
    </w:p>
    <w:p w14:paraId="6EDDE55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c)坠落防护：进入深度超过2米的空间，必须佩戴全身式安全带（五点式），并连接安全绳。</w:t>
      </w:r>
    </w:p>
    <w:p w14:paraId="1DA5731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d)其他：防静电工作服、防化鞋、安全帽。</w:t>
      </w:r>
    </w:p>
    <w:p w14:paraId="0E824FF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8.5 电气照明与工具</w:t>
      </w:r>
    </w:p>
    <w:p w14:paraId="6508D2A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a)电压限制：</w:t>
      </w:r>
    </w:p>
    <w:p w14:paraId="2933FF3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一般环境：照明电压 ≤ 24V。</w:t>
      </w:r>
    </w:p>
    <w:p w14:paraId="2F3B4B2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潮湿或金属容器内：照明电压 ≤ 12V。</w:t>
      </w:r>
    </w:p>
    <w:p w14:paraId="2D0A965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b)防爆要求：在易燃易爆场所（如电解液储罐区），所有照明灯具、电动工具、风机、对讲机必须符合防爆等级要求。</w:t>
      </w:r>
    </w:p>
    <w:p w14:paraId="7DD8215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c)漏电保护：临时用电必须配置漏电保护器，并按《危险作业安全管理制度》办理临时用电票。</w:t>
      </w:r>
    </w:p>
    <w:p w14:paraId="59598C9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8.6其他要求</w:t>
      </w:r>
    </w:p>
    <w:p w14:paraId="22D26C2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a)非有毒有害气体环境的有限空间作业的作业人员连续作业时间不得超过2小时，有毒有害气体环境的有限空间作业的作业人员连续作业时间不得超过20分钟。</w:t>
      </w:r>
    </w:p>
    <w:p w14:paraId="72A2B62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b)深度达1.5米以上的有限空间作业时，作业人员需全程系紧安全绳，安全绳另一端系在有限空间外，固定位置可靠，由监护人负责看管。</w:t>
      </w:r>
    </w:p>
    <w:p w14:paraId="266F904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c)对存在大量惰性或有毒有害气体的受限空间（如油罐清罐、氮气保护状态工作等），须委托有资质的专业公司，作业人员须穿着特殊防护服，佩戴供风式面具或专用空气呼吸器；</w:t>
      </w:r>
    </w:p>
    <w:p w14:paraId="4526187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d)受限空间作业结束，安全监护人应反覆清点核对进出的人员、工具、材料，确认作业现场场无人员、工具、材料、火种遗留或存在引发火灾等风险，签名确认无误后方可关闭本次作业。</w:t>
      </w:r>
    </w:p>
    <w:p w14:paraId="5001B7A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九、</w:t>
      </w:r>
      <w:r>
        <w:rPr>
          <w:rFonts w:hint="eastAsia" w:ascii="仿宋" w:hAnsi="仿宋" w:eastAsia="仿宋" w:cs="仿宋"/>
        </w:rPr>
        <w:t>附则</w:t>
      </w:r>
    </w:p>
    <w:p w14:paraId="342EF34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9.1 本制度由EHS与消防部负责解释。</w:t>
      </w:r>
    </w:p>
    <w:p w14:paraId="34EC49D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9.2 本制度自发布之日起实施。</w:t>
      </w:r>
    </w:p>
    <w:p w14:paraId="482B4C0E">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十、</w:t>
      </w:r>
      <w:r>
        <w:rPr>
          <w:rFonts w:hint="eastAsia" w:ascii="仿宋" w:hAnsi="仿宋" w:eastAsia="仿宋" w:cs="仿宋"/>
        </w:rPr>
        <w:t>附件</w:t>
      </w:r>
    </w:p>
    <w:p w14:paraId="031CDF1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附件一：《有限空间管理台账》</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1F2B407D"/>
    <w:rsid w:val="223F53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HTML Code"/>
    <w:basedOn w:val="6"/>
    <w:uiPriority w:val="0"/>
    <w:rPr>
      <w:rFonts w:ascii="Consolas" w:hAnsi="Consolas" w:eastAsia="Consolas" w:cs="Consolas"/>
      <w:sz w:val="2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3916</Words>
  <Characters>4139</Characters>
  <TotalTime>0</TotalTime>
  <ScaleCrop>false</ScaleCrop>
  <LinksUpToDate>false</LinksUpToDate>
  <CharactersWithSpaces>4197</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2026-01-21T14:51:00Z</dcterms:created>
  <dc:creator>Guangyang</dc:creator>
  <cp:lastModifiedBy>噗⁼³₌₃</cp:lastModifiedBy>
  <dcterms:modified xsi:type="dcterms:W3CDTF">2026-01-21T15:25:34Z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6D3F3E2940BB4C54884C6DD3B341E26A_12</vt:lpwstr>
  </property>
</Properties>
</file>