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58449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</w:p>
    <w:p w14:paraId="7E9605F1">
      <w:pPr>
        <w:pStyle w:val="2"/>
        <w:keepNext w:val="0"/>
        <w:keepLines w:val="0"/>
        <w:widowControl/>
        <w:suppressLineNumbers w:val="0"/>
        <w:spacing w:line="23" w:lineRule="atLeast"/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EHS标志标识管理制度</w:t>
      </w:r>
    </w:p>
    <w:p w14:paraId="5D40B2C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一、 目的</w:t>
      </w:r>
    </w:p>
    <w:p w14:paraId="65C9C7FD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为规范公司EHS（环境、健康、安全）标志标识与标线的设置及管理，利用视觉信号向员工及相关方传递安全信息、警示风险、指引行动，预防误操作和事故发生，根据《安全标志及其使用导则》（GB 2894）、《消防安全标志》（GB 13495）及公司《EHS安全生产责任制》，特制定本制度。</w:t>
      </w:r>
    </w:p>
    <w:p w14:paraId="64FEA2AA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二、 适用范围</w:t>
      </w:r>
    </w:p>
    <w:p w14:paraId="435521AB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本制度适用于公司厂区内所有区域（生产车间、仓库、实验室、公用工程、办公区及厂区道路）的EHS标志、标识、标牌、标线及安全标签的选型、设置、维护与管理。</w:t>
      </w:r>
    </w:p>
    <w:p w14:paraId="021459F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三、 定义</w:t>
      </w:r>
    </w:p>
    <w:p w14:paraId="11779226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EHS标志</w:t>
      </w:r>
      <w:r>
        <w:rPr>
          <w:rFonts w:hint="eastAsia" w:ascii="仿宋" w:hAnsi="仿宋" w:eastAsia="仿宋" w:cs="仿宋"/>
          <w:sz w:val="28"/>
          <w:szCs w:val="28"/>
        </w:rPr>
        <w:t>：指由安全色、几何图形和图形符号构成，用以表达特定安全信息（禁止、警告、指令、提示）的标志。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GHS标签</w:t>
      </w:r>
      <w:r>
        <w:rPr>
          <w:rFonts w:hint="eastAsia" w:ascii="仿宋" w:hAnsi="仿宋" w:eastAsia="仿宋" w:cs="仿宋"/>
          <w:sz w:val="28"/>
          <w:szCs w:val="28"/>
        </w:rPr>
        <w:t>：指符合全球化学品统一分类和标签制度的，用于标明化学品危险特性、防护措施及应急信息的标签。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职业病危害警示标识</w:t>
      </w:r>
      <w:r>
        <w:rPr>
          <w:rFonts w:hint="eastAsia" w:ascii="仿宋" w:hAnsi="仿宋" w:eastAsia="仿宋" w:cs="仿宋"/>
          <w:sz w:val="28"/>
          <w:szCs w:val="28"/>
        </w:rPr>
        <w:t>：指在产生职业病危害的作业岗位设置的，载明危害种类、后果、预防及应急救治措施的标识。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3.4 </w:t>
      </w:r>
      <w:r>
        <w:rPr>
          <w:rStyle w:val="8"/>
          <w:rFonts w:hint="eastAsia" w:ascii="仿宋" w:hAnsi="仿宋" w:eastAsia="仿宋" w:cs="仿宋"/>
          <w:sz w:val="28"/>
          <w:szCs w:val="28"/>
        </w:rPr>
        <w:t>管路标识</w:t>
      </w:r>
      <w:r>
        <w:rPr>
          <w:rFonts w:hint="eastAsia" w:ascii="仿宋" w:hAnsi="仿宋" w:eastAsia="仿宋" w:cs="仿宋"/>
          <w:sz w:val="28"/>
          <w:szCs w:val="28"/>
        </w:rPr>
        <w:t>：指用于识别管道内介质种类（如水、气、化学品）、流向及属性（如雨水/污水）的涂色、色环或箭头。</w:t>
      </w:r>
    </w:p>
    <w:p w14:paraId="465FD23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四、 职责划分</w:t>
      </w:r>
    </w:p>
    <w:p w14:paraId="0C1A1624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a）负责制定公司EHS标志标识的配置标准与设计规范；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b）负责对新建、改建、扩建项目的标志标识进行“三同时”审核；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c）负责对全厂标志标识的完好性进行监督检查，对违规行为进行处罚。</w:t>
      </w:r>
    </w:p>
    <w:p w14:paraId="381B74B1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a）负责全厂公用管路（水、电、气）、雨污管网及厂区道路标线的实施与维护；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b）负责绘制并更新《给排水管网总图》，确保现场井盖及管线标识与图纸一致。</w:t>
      </w:r>
    </w:p>
    <w:p w14:paraId="6F7A99F0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a）负责采购符合国家标准的标志牌及标签耗材；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b）在采购化学品、设备时，</w:t>
      </w:r>
      <w:r>
        <w:rPr>
          <w:rStyle w:val="8"/>
          <w:rFonts w:hint="eastAsia" w:ascii="仿宋" w:hAnsi="仿宋" w:eastAsia="仿宋" w:cs="仿宋"/>
          <w:sz w:val="28"/>
          <w:szCs w:val="28"/>
        </w:rPr>
        <w:t>强制索取</w:t>
      </w:r>
      <w:r>
        <w:rPr>
          <w:rFonts w:hint="eastAsia" w:ascii="仿宋" w:hAnsi="仿宋" w:eastAsia="仿宋" w:cs="仿宋"/>
          <w:sz w:val="28"/>
          <w:szCs w:val="28"/>
        </w:rPr>
        <w:t>符合规定的安全标签和警示铭牌，严禁采购无标签产品。</w:t>
      </w:r>
    </w:p>
    <w:p w14:paraId="2930888B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4.4 </w:t>
      </w:r>
      <w:r>
        <w:rPr>
          <w:rStyle w:val="8"/>
          <w:rFonts w:hint="eastAsia" w:ascii="仿宋" w:hAnsi="仿宋" w:eastAsia="仿宋" w:cs="仿宋"/>
          <w:sz w:val="28"/>
          <w:szCs w:val="28"/>
        </w:rPr>
        <w:t>各部门/车间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a）负责本辖区内标志标识的日常清洁与维护，确保其清晰、完整；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b）负责在临时作业现场（如拉警戒线）设置临时警示标识。</w:t>
      </w:r>
    </w:p>
    <w:p w14:paraId="540046D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五、 内容</w:t>
      </w:r>
    </w:p>
    <w:p w14:paraId="1321986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 标志标识设置分类标准</w:t>
      </w:r>
    </w:p>
    <w:p w14:paraId="2776B74E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禁止标志（红）</w:t>
      </w:r>
      <w:r>
        <w:rPr>
          <w:rFonts w:hint="eastAsia" w:ascii="仿宋" w:hAnsi="仿宋" w:eastAsia="仿宋" w:cs="仿宋"/>
          <w:sz w:val="28"/>
          <w:szCs w:val="28"/>
        </w:rPr>
        <w:t>：如“严禁烟火”（甲类库/注液间）、“严禁合闸”（检修点）、“严禁入内”（辐射区）。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警告标志（黄）</w:t>
      </w:r>
      <w:r>
        <w:rPr>
          <w:rFonts w:hint="eastAsia" w:ascii="仿宋" w:hAnsi="仿宋" w:eastAsia="仿宋" w:cs="仿宋"/>
          <w:sz w:val="28"/>
          <w:szCs w:val="28"/>
        </w:rPr>
        <w:t>：如“当心触电”、“当心机械伤人”、“当心辐射”、“当心坠落”。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指令标志（蓝）</w:t>
      </w:r>
      <w:r>
        <w:rPr>
          <w:rFonts w:hint="eastAsia" w:ascii="仿宋" w:hAnsi="仿宋" w:eastAsia="仿宋" w:cs="仿宋"/>
          <w:sz w:val="28"/>
          <w:szCs w:val="28"/>
        </w:rPr>
        <w:t>：如“必须佩戴护目镜”、“必须佩戴防毒面具”、“必须系安全带”。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提示标志（绿）</w:t>
      </w:r>
      <w:r>
        <w:rPr>
          <w:rFonts w:hint="eastAsia" w:ascii="仿宋" w:hAnsi="仿宋" w:eastAsia="仿宋" w:cs="仿宋"/>
          <w:sz w:val="28"/>
          <w:szCs w:val="28"/>
        </w:rPr>
        <w:t>：如“紧急出口”、“应急冲淋装置”、“AED存放点”。</w:t>
      </w:r>
    </w:p>
    <w:p w14:paraId="066E0C0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 重点部位标识管控</w:t>
      </w:r>
    </w:p>
    <w:p w14:paraId="2D4FE0FF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消防重点部位</w:t>
      </w:r>
      <w:r>
        <w:rPr>
          <w:rFonts w:hint="eastAsia" w:ascii="仿宋" w:hAnsi="仿宋" w:eastAsia="仿宋" w:cs="仿宋"/>
          <w:sz w:val="28"/>
          <w:szCs w:val="28"/>
        </w:rPr>
        <w:t>：注液间、化成分容区、电解液库等入口处，必须设置“消防安全重点部位”标牌，标明管理责任人及主要火灾危险性。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有限空间</w:t>
      </w:r>
      <w:r>
        <w:rPr>
          <w:rFonts w:hint="eastAsia" w:ascii="仿宋" w:hAnsi="仿宋" w:eastAsia="仿宋" w:cs="仿宋"/>
          <w:sz w:val="28"/>
          <w:szCs w:val="28"/>
        </w:rPr>
        <w:t>：所有辨识出的有限空间（如污水池、烘箱、储罐）入口显著位置，必须设置“危险！有限空间，严禁擅入”警示牌，告知危害因素及应急措施。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辐射场所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033B0A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含放射源设备（测厚仪）及射线装置（X-RAY）处，必须张贴标准的</w:t>
      </w:r>
      <w:r>
        <w:rPr>
          <w:rStyle w:val="8"/>
          <w:rFonts w:hint="eastAsia" w:ascii="仿宋" w:hAnsi="仿宋" w:eastAsia="仿宋" w:cs="仿宋"/>
          <w:sz w:val="28"/>
          <w:szCs w:val="28"/>
        </w:rPr>
        <w:t>电离辐射警示标志</w:t>
      </w:r>
      <w:r>
        <w:rPr>
          <w:rFonts w:hint="eastAsia" w:ascii="仿宋" w:hAnsi="仿宋" w:eastAsia="仿宋" w:cs="仿宋"/>
          <w:sz w:val="28"/>
          <w:szCs w:val="28"/>
        </w:rPr>
        <w:t>（黄色三叶草）；</w:t>
      </w:r>
    </w:p>
    <w:p w14:paraId="1D4064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Class 3B及以上激光设备处，必须张贴</w:t>
      </w:r>
      <w:r>
        <w:rPr>
          <w:rStyle w:val="8"/>
          <w:rFonts w:hint="eastAsia" w:ascii="仿宋" w:hAnsi="仿宋" w:eastAsia="仿宋" w:cs="仿宋"/>
          <w:sz w:val="28"/>
          <w:szCs w:val="28"/>
        </w:rPr>
        <w:t>激光辐射警示标志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高噪与粉尘区</w:t>
      </w:r>
      <w:r>
        <w:rPr>
          <w:rFonts w:hint="eastAsia" w:ascii="仿宋" w:hAnsi="仿宋" w:eastAsia="仿宋" w:cs="仿宋"/>
          <w:sz w:val="28"/>
          <w:szCs w:val="28"/>
        </w:rPr>
        <w:t>：在制片、空压站等产生严重职业病危害的岗位，必须设置醒目的中文警示说明和指令标识（如戴耳塞）。</w:t>
      </w:r>
    </w:p>
    <w:p w14:paraId="565C3F7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5.3 化学品与废弃物标识</w:t>
      </w:r>
    </w:p>
    <w:p w14:paraId="003014EA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化学品标签（GHS）</w:t>
      </w:r>
      <w:r>
        <w:rPr>
          <w:rFonts w:hint="eastAsia" w:ascii="仿宋" w:hAnsi="仿宋" w:eastAsia="仿宋" w:cs="仿宋"/>
          <w:sz w:val="28"/>
          <w:szCs w:val="28"/>
        </w:rPr>
        <w:t>：</w:t>
      </w:r>
      <w:bookmarkStart w:id="0" w:name="_GoBack"/>
      <w:bookmarkEnd w:id="0"/>
    </w:p>
    <w:p w14:paraId="6D62CD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所有危险化学品包装上必须粘贴中文GHS标签，内容包括：品名、象形图、信号词、危险说明、防范说明及供应商信息；</w:t>
      </w:r>
    </w:p>
    <w:p w14:paraId="072155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现场分装容器（如清洗剂瓶）必须粘贴分装标签，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使用无标签容器盛装化学品。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危险废物标签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051471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危废包装容器及贮存分区必须粘贴符合GB 18597标准的标签；</w:t>
      </w:r>
    </w:p>
    <w:p w14:paraId="01928B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标签信息必须填写完整（名称、代码、特性、产生日期、重量），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信息缺失。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管路与排口标识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 w14:paraId="0A580C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雨污分流</w:t>
      </w:r>
      <w:r>
        <w:rPr>
          <w:rFonts w:hint="eastAsia" w:ascii="仿宋" w:hAnsi="仿宋" w:eastAsia="仿宋" w:cs="仿宋"/>
          <w:sz w:val="28"/>
          <w:szCs w:val="28"/>
        </w:rPr>
        <w:t>：雨水管网通常标识为绿色/白色，污水管网为褐色/黑色，并在井盖上清晰标注“雨”或“污”。</w:t>
      </w:r>
    </w:p>
    <w:p w14:paraId="343ED5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  <w:sz w:val="28"/>
          <w:szCs w:val="28"/>
        </w:rPr>
      </w:pPr>
      <w:r>
        <w:rPr>
          <w:rStyle w:val="8"/>
          <w:rFonts w:hint="eastAsia" w:ascii="仿宋" w:hAnsi="仿宋" w:eastAsia="仿宋" w:cs="仿宋"/>
          <w:sz w:val="28"/>
          <w:szCs w:val="28"/>
        </w:rPr>
        <w:t>介质流向</w:t>
      </w:r>
      <w:r>
        <w:rPr>
          <w:rFonts w:hint="eastAsia" w:ascii="仿宋" w:hAnsi="仿宋" w:eastAsia="仿宋" w:cs="仿宋"/>
          <w:sz w:val="28"/>
          <w:szCs w:val="28"/>
        </w:rPr>
        <w:t>：所有管道必须标明介质名称及流向箭头。</w:t>
      </w:r>
    </w:p>
    <w:p w14:paraId="201A18B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5.4 检修与作业过程标识</w:t>
      </w:r>
    </w:p>
    <w:p w14:paraId="042F7113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上锁挂牌（LOTO）</w:t>
      </w:r>
      <w:r>
        <w:rPr>
          <w:rFonts w:hint="eastAsia" w:ascii="仿宋" w:hAnsi="仿宋" w:eastAsia="仿宋" w:cs="仿宋"/>
          <w:sz w:val="28"/>
          <w:szCs w:val="28"/>
        </w:rPr>
        <w:t>：设备检修隔离能量时，必须在隔离点悬挂“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严禁操作</w:t>
      </w:r>
      <w:r>
        <w:rPr>
          <w:rFonts w:hint="eastAsia" w:ascii="仿宋" w:hAnsi="仿宋" w:eastAsia="仿宋" w:cs="仿宋"/>
          <w:sz w:val="28"/>
          <w:szCs w:val="28"/>
        </w:rPr>
        <w:t>”标牌，注明作业人、日期及联系方式。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临时作业</w:t>
      </w:r>
      <w:r>
        <w:rPr>
          <w:rFonts w:hint="eastAsia" w:ascii="仿宋" w:hAnsi="仿宋" w:eastAsia="仿宋" w:cs="仿宋"/>
          <w:sz w:val="28"/>
          <w:szCs w:val="28"/>
        </w:rPr>
        <w:t>：动火、吊装、临时用电等作业现场，必须设置警戒线或围挡，并悬挂相应的《安全作业许可证》。</w:t>
      </w:r>
    </w:p>
    <w:p w14:paraId="78B0695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5.5 消防与疏散标识</w:t>
      </w:r>
    </w:p>
    <w:p w14:paraId="7559FD9E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疏散指示</w:t>
      </w:r>
      <w:r>
        <w:rPr>
          <w:rFonts w:hint="eastAsia" w:ascii="仿宋" w:hAnsi="仿宋" w:eastAsia="仿宋" w:cs="仿宋"/>
          <w:sz w:val="28"/>
          <w:szCs w:val="28"/>
        </w:rPr>
        <w:t>：疏散指示标志应连续设置，指向最近的安全出口。疏散通道地面应画黄色/白色标线，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被物资遮挡。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设施标识</w:t>
      </w:r>
      <w:r>
        <w:rPr>
          <w:rFonts w:hint="eastAsia" w:ascii="仿宋" w:hAnsi="仿宋" w:eastAsia="仿宋" w:cs="仿宋"/>
          <w:sz w:val="28"/>
          <w:szCs w:val="28"/>
        </w:rPr>
        <w:t>：灭火器箱、消火栓箱应张贴使用方法图解及点检卡。地面应设置禁停线（黄色网格线），确保设施不被占用。</w:t>
      </w:r>
    </w:p>
    <w:p w14:paraId="3C2AD17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六、 禁止行为与责任追究</w:t>
      </w:r>
    </w:p>
    <w:p w14:paraId="3EB1B5BD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严禁擅自拆改</w:t>
      </w:r>
      <w:r>
        <w:rPr>
          <w:rFonts w:hint="eastAsia" w:ascii="仿宋" w:hAnsi="仿宋" w:eastAsia="仿宋" w:cs="仿宋"/>
          <w:sz w:val="28"/>
          <w:szCs w:val="28"/>
        </w:rPr>
        <w:t>。严禁擅自拆除、遮挡、涂改或损毁EHS标志标识。违者对直接责任人给予警告处分；若因此导致事故，给予解除劳动合同处理。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严禁标签缺失</w:t>
      </w:r>
      <w:r>
        <w:rPr>
          <w:rFonts w:hint="eastAsia" w:ascii="仿宋" w:hAnsi="仿宋" w:eastAsia="仿宋" w:cs="仿宋"/>
          <w:sz w:val="28"/>
          <w:szCs w:val="28"/>
        </w:rPr>
        <w:t>。严禁在化学品或危废容器无标签的情况下进行存储或转移。违者对责任人进行通报批评，并纳入绩效考核。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严禁标识错误</w:t>
      </w:r>
      <w:r>
        <w:rPr>
          <w:rFonts w:hint="eastAsia" w:ascii="仿宋" w:hAnsi="仿宋" w:eastAsia="仿宋" w:cs="仿宋"/>
          <w:sz w:val="28"/>
          <w:szCs w:val="28"/>
        </w:rPr>
        <w:t>。严禁将雨水/污水标识混淆，或将非防爆设备标识贴入防爆区。违者对责任部门负责人给予警告处分。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严禁警示失效</w:t>
      </w:r>
      <w:r>
        <w:rPr>
          <w:rFonts w:hint="eastAsia" w:ascii="仿宋" w:hAnsi="仿宋" w:eastAsia="仿宋" w:cs="仿宋"/>
          <w:sz w:val="28"/>
          <w:szCs w:val="28"/>
        </w:rPr>
        <w:t>。严禁在辐射、有限空间等高危区域未设置警示标识即安排作业。此行为属于管理红线，违者对指挥人员给予记过处分。</w:t>
      </w:r>
    </w:p>
    <w:p w14:paraId="0AF212F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七、 附件</w:t>
      </w:r>
    </w:p>
    <w:p w14:paraId="289A2903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7.1 《EHS标志标识配置规范图册》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《全厂管路色标管理标准》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7.3 《EHS标识日常检查记录表》</w:t>
      </w:r>
    </w:p>
    <w:p w14:paraId="3315183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八、 附则</w:t>
      </w:r>
    </w:p>
    <w:p w14:paraId="38FB5C00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8.1 本制度由</w:t>
      </w:r>
      <w:r>
        <w:rPr>
          <w:rStyle w:val="8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>负责解释与修订。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8.2 本制度自发布之日起施行。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48D911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2085</Words>
  <Characters>2192</Characters>
  <TotalTime>11</TotalTime>
  <ScaleCrop>false</ScaleCrop>
  <LinksUpToDate>false</LinksUpToDate>
  <CharactersWithSpaces>2226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2026-01-21T11:52:52Z</dcterms:created>
  <dc:creator>Guangyang</dc:creator>
  <cp:lastModifiedBy>噗⁼³₌₃</cp:lastModifiedBy>
  <dcterms:modified xsi:type="dcterms:W3CDTF">2026-01-21T12:07:02Z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0F2EF0434167465E94711733EFA17FC6_12</vt:lpwstr>
  </property>
</Properties>
</file>