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C5929">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法律法规及其他要求管理制度</w:t>
      </w:r>
    </w:p>
    <w:p w14:paraId="504DF64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4F00F64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 EHS（安全、环境、卫生）法律法规及其他要求的获取、识别、更新与合规性评价工作，确保公司的生产经营活动符合国家、地方及行业的各项法规要求，特制定本制度。</w:t>
      </w:r>
    </w:p>
    <w:p w14:paraId="21B2F7C3">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0C8DAC6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本制度适用于公司生产经营活动相关的安全生产、职业健康、环境保护、消防安全等方面的法律法规、标准、规范及其他要求（如客户 EHS 审计要求）的管理。</w:t>
      </w:r>
    </w:p>
    <w:p w14:paraId="7E3CC0B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47E40D3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法律法规及其他要求</w:t>
      </w:r>
      <w:r>
        <w:rPr>
          <w:rFonts w:hint="eastAsia" w:ascii="仿宋" w:hAnsi="仿宋" w:eastAsia="仿宋" w:cs="仿宋"/>
          <w:sz w:val="28"/>
          <w:szCs w:val="28"/>
        </w:rPr>
        <w:br w:type="textWrapping"/>
      </w:r>
      <w:r>
        <w:rPr>
          <w:rFonts w:hint="eastAsia" w:ascii="仿宋" w:hAnsi="仿宋" w:eastAsia="仿宋" w:cs="仿宋"/>
          <w:sz w:val="28"/>
          <w:szCs w:val="28"/>
        </w:rPr>
        <w:t>包括国家法律、行政法规、地方法规、行业标准（GB, GB/T, AQ, HJ 等）、地方标准以及上级政府部门、客户、相关方提出的契约性要求。</w:t>
      </w:r>
      <w:r>
        <w:rPr>
          <w:rFonts w:hint="eastAsia" w:ascii="仿宋" w:hAnsi="仿宋" w:eastAsia="仿宋" w:cs="仿宋"/>
          <w:sz w:val="28"/>
          <w:szCs w:val="28"/>
        </w:rPr>
        <w:br w:type="textWrapping"/>
      </w:r>
      <w:r>
        <w:rPr>
          <w:rFonts w:hint="eastAsia" w:ascii="仿宋" w:hAnsi="仿宋" w:eastAsia="仿宋" w:cs="仿宋"/>
          <w:sz w:val="28"/>
          <w:szCs w:val="28"/>
        </w:rPr>
        <w:t>3.2 合规性评价</w:t>
      </w:r>
      <w:r>
        <w:rPr>
          <w:rFonts w:hint="eastAsia" w:ascii="仿宋" w:hAnsi="仿宋" w:eastAsia="仿宋" w:cs="仿宋"/>
          <w:sz w:val="28"/>
          <w:szCs w:val="28"/>
        </w:rPr>
        <w:br w:type="textWrapping"/>
      </w:r>
      <w:r>
        <w:rPr>
          <w:rFonts w:hint="eastAsia" w:ascii="仿宋" w:hAnsi="仿宋" w:eastAsia="仿宋" w:cs="仿宋"/>
          <w:sz w:val="28"/>
          <w:szCs w:val="28"/>
        </w:rPr>
        <w:t>指通过系统化的检查与对比，评价公司各项管理活动和现场设施是否符合现行有效法律法规要求的过程。</w:t>
      </w:r>
    </w:p>
    <w:p w14:paraId="3F74809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58227D8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a）作为本制度的归口管理部门，负责建立并维护全公司《EHS 法律法规及其他要求清单》。</w:t>
      </w:r>
      <w:r>
        <w:rPr>
          <w:rFonts w:hint="eastAsia" w:ascii="仿宋" w:hAnsi="仿宋" w:eastAsia="仿宋" w:cs="仿宋"/>
          <w:sz w:val="28"/>
          <w:szCs w:val="28"/>
        </w:rPr>
        <w:br w:type="textWrapping"/>
      </w:r>
      <w:r>
        <w:rPr>
          <w:rFonts w:hint="eastAsia" w:ascii="仿宋" w:hAnsi="仿宋" w:eastAsia="仿宋" w:cs="仿宋"/>
          <w:sz w:val="28"/>
          <w:szCs w:val="28"/>
        </w:rPr>
        <w:t>b）负责每季度进行法律法规的收集与更新识别。</w:t>
      </w:r>
      <w:r>
        <w:rPr>
          <w:rFonts w:hint="eastAsia" w:ascii="仿宋" w:hAnsi="仿宋" w:eastAsia="仿宋" w:cs="仿宋"/>
          <w:sz w:val="28"/>
          <w:szCs w:val="28"/>
        </w:rPr>
        <w:br w:type="textWrapping"/>
      </w:r>
      <w:r>
        <w:rPr>
          <w:rFonts w:hint="eastAsia" w:ascii="仿宋" w:hAnsi="仿宋" w:eastAsia="仿宋" w:cs="仿宋"/>
          <w:sz w:val="28"/>
          <w:szCs w:val="28"/>
        </w:rPr>
        <w:t>c）负责组织开展全公司的年度合规性评价。</w:t>
      </w:r>
      <w:r>
        <w:rPr>
          <w:rFonts w:hint="eastAsia" w:ascii="仿宋" w:hAnsi="仿宋" w:eastAsia="仿宋" w:cs="仿宋"/>
          <w:sz w:val="28"/>
          <w:szCs w:val="28"/>
        </w:rPr>
        <w:br w:type="textWrapping"/>
      </w:r>
      <w:r>
        <w:rPr>
          <w:rFonts w:hint="eastAsia" w:ascii="仿宋" w:hAnsi="仿宋" w:eastAsia="仿宋" w:cs="仿宋"/>
          <w:sz w:val="28"/>
          <w:szCs w:val="28"/>
        </w:rPr>
        <w:t>d）负责将识别出的新要求及时传达给相关部门。</w:t>
      </w:r>
    </w:p>
    <w:p w14:paraId="4B59F57A">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专项法规责任部门</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EHS与消防部</w:t>
      </w:r>
      <w:r>
        <w:rPr>
          <w:rFonts w:hint="eastAsia" w:ascii="仿宋" w:hAnsi="仿宋" w:eastAsia="仿宋" w:cs="仿宋"/>
          <w:sz w:val="28"/>
          <w:szCs w:val="28"/>
        </w:rPr>
        <w:t>：负责安全生产法、消防法、职业病防治法及环境保护法等综合性法律法规的识别与评价。</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厂务部</w:t>
      </w:r>
      <w:r>
        <w:rPr>
          <w:rFonts w:hint="eastAsia" w:ascii="仿宋" w:hAnsi="仿宋" w:eastAsia="仿宋" w:cs="仿宋"/>
          <w:sz w:val="28"/>
          <w:szCs w:val="28"/>
        </w:rPr>
        <w:t>：负责建筑消防、特种设备、燃气、电力等相关法规标准的识别与合规性评价。</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人事行政部</w:t>
      </w:r>
      <w:r>
        <w:rPr>
          <w:rFonts w:hint="eastAsia" w:ascii="仿宋" w:hAnsi="仿宋" w:eastAsia="仿宋" w:cs="仿宋"/>
          <w:sz w:val="28"/>
          <w:szCs w:val="28"/>
        </w:rPr>
        <w:t>：负责劳动法、工伤保险条例等相关法规的识别与评价。</w:t>
      </w:r>
      <w:r>
        <w:rPr>
          <w:rFonts w:hint="eastAsia" w:ascii="仿宋" w:hAnsi="仿宋" w:eastAsia="仿宋" w:cs="仿宋"/>
          <w:sz w:val="28"/>
          <w:szCs w:val="28"/>
        </w:rPr>
        <w:br w:type="textWrapping"/>
      </w:r>
      <w:r>
        <w:rPr>
          <w:rFonts w:hint="eastAsia" w:ascii="仿宋" w:hAnsi="仿宋" w:eastAsia="仿宋" w:cs="仿宋"/>
          <w:sz w:val="28"/>
          <w:szCs w:val="28"/>
        </w:rPr>
        <w:t>d）</w:t>
      </w:r>
      <w:r>
        <w:rPr>
          <w:rStyle w:val="7"/>
          <w:rFonts w:hint="eastAsia" w:ascii="仿宋" w:hAnsi="仿宋" w:eastAsia="仿宋" w:cs="仿宋"/>
          <w:sz w:val="28"/>
          <w:szCs w:val="28"/>
        </w:rPr>
        <w:t>供应链管理部</w:t>
      </w:r>
      <w:r>
        <w:rPr>
          <w:rFonts w:hint="eastAsia" w:ascii="仿宋" w:hAnsi="仿宋" w:eastAsia="仿宋" w:cs="仿宋"/>
          <w:sz w:val="28"/>
          <w:szCs w:val="28"/>
        </w:rPr>
        <w:t>：负责道路运输、危险货物包装及进出口相关法规的识别。</w:t>
      </w:r>
      <w:r>
        <w:rPr>
          <w:rFonts w:hint="eastAsia" w:ascii="仿宋" w:hAnsi="仿宋" w:eastAsia="仿宋" w:cs="仿宋"/>
          <w:sz w:val="28"/>
          <w:szCs w:val="28"/>
        </w:rPr>
        <w:br w:type="textWrapping"/>
      </w:r>
      <w:r>
        <w:rPr>
          <w:rFonts w:hint="eastAsia" w:ascii="仿宋" w:hAnsi="仿宋" w:eastAsia="仿宋" w:cs="仿宋"/>
          <w:sz w:val="28"/>
          <w:szCs w:val="28"/>
        </w:rPr>
        <w:t>e）</w:t>
      </w:r>
      <w:r>
        <w:rPr>
          <w:rStyle w:val="7"/>
          <w:rFonts w:hint="eastAsia" w:ascii="仿宋" w:hAnsi="仿宋" w:eastAsia="仿宋" w:cs="仿宋"/>
          <w:sz w:val="28"/>
          <w:szCs w:val="28"/>
        </w:rPr>
        <w:t>研发部</w:t>
      </w:r>
      <w:r>
        <w:rPr>
          <w:rFonts w:hint="eastAsia" w:ascii="仿宋" w:hAnsi="仿宋" w:eastAsia="仿宋" w:cs="仿宋"/>
          <w:sz w:val="28"/>
          <w:szCs w:val="28"/>
        </w:rPr>
        <w:t>：负责行业标准（如锂离子电池工厂设计规范）及工艺安全标准的识别。</w:t>
      </w:r>
    </w:p>
    <w:p w14:paraId="74D7479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各相关职能部门（通用）</w:t>
      </w:r>
      <w:r>
        <w:rPr>
          <w:rFonts w:hint="eastAsia" w:ascii="仿宋" w:hAnsi="仿宋" w:eastAsia="仿宋" w:cs="仿宋"/>
          <w:sz w:val="28"/>
          <w:szCs w:val="28"/>
        </w:rPr>
        <w:br w:type="textWrapping"/>
      </w:r>
      <w:r>
        <w:rPr>
          <w:rFonts w:hint="eastAsia" w:ascii="仿宋" w:hAnsi="仿宋" w:eastAsia="仿宋" w:cs="仿宋"/>
          <w:sz w:val="28"/>
          <w:szCs w:val="28"/>
        </w:rPr>
        <w:t>a）负责落实本部门相关法规要求的合规性自查。</w:t>
      </w:r>
      <w:r>
        <w:rPr>
          <w:rFonts w:hint="eastAsia" w:ascii="仿宋" w:hAnsi="仿宋" w:eastAsia="仿宋" w:cs="仿宋"/>
          <w:sz w:val="28"/>
          <w:szCs w:val="28"/>
        </w:rPr>
        <w:br w:type="textWrapping"/>
      </w:r>
      <w:r>
        <w:rPr>
          <w:rFonts w:hint="eastAsia" w:ascii="仿宋" w:hAnsi="仿宋" w:eastAsia="仿宋" w:cs="仿宋"/>
          <w:sz w:val="28"/>
          <w:szCs w:val="28"/>
        </w:rPr>
        <w:t>b）参与合规性评价工作，对发现的不符合项执行整改。</w:t>
      </w:r>
    </w:p>
    <w:p w14:paraId="58B725D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05D55FA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收集与获取</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获取渠道</w:t>
      </w:r>
      <w:r>
        <w:rPr>
          <w:rFonts w:hint="eastAsia" w:ascii="仿宋" w:hAnsi="仿宋" w:eastAsia="仿宋" w:cs="仿宋"/>
          <w:sz w:val="28"/>
          <w:szCs w:val="28"/>
        </w:rPr>
        <w:t>：通过政府官网（应急管理部、生态环境部、住建部等）、行业协会、订阅法律数据库、咨询服务机构等渠道进行主动获取。</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收集频率</w:t>
      </w:r>
      <w:r>
        <w:rPr>
          <w:rFonts w:hint="eastAsia" w:ascii="仿宋" w:hAnsi="仿宋" w:eastAsia="仿宋" w:cs="仿宋"/>
          <w:sz w:val="28"/>
          <w:szCs w:val="28"/>
        </w:rPr>
        <w:t>：</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必须每</w:t>
      </w:r>
      <w:r>
        <w:rPr>
          <w:rStyle w:val="7"/>
          <w:rFonts w:hint="eastAsia" w:ascii="仿宋" w:hAnsi="仿宋" w:eastAsia="仿宋" w:cs="仿宋"/>
          <w:sz w:val="28"/>
          <w:szCs w:val="28"/>
        </w:rPr>
        <w:t>年</w:t>
      </w:r>
      <w:r>
        <w:rPr>
          <w:rFonts w:hint="eastAsia" w:ascii="仿宋" w:hAnsi="仿宋" w:eastAsia="仿宋" w:cs="仿宋"/>
          <w:sz w:val="28"/>
          <w:szCs w:val="28"/>
        </w:rPr>
        <w:t xml:space="preserve">至少进行 </w:t>
      </w:r>
      <w:r>
        <w:rPr>
          <w:rStyle w:val="7"/>
          <w:rFonts w:hint="eastAsia" w:ascii="仿宋" w:hAnsi="仿宋" w:eastAsia="仿宋" w:cs="仿宋"/>
          <w:sz w:val="28"/>
          <w:szCs w:val="28"/>
        </w:rPr>
        <w:t>1 次</w:t>
      </w:r>
      <w:r>
        <w:rPr>
          <w:rFonts w:hint="eastAsia" w:ascii="仿宋" w:hAnsi="仿宋" w:eastAsia="仿宋" w:cs="仿宋"/>
          <w:sz w:val="28"/>
          <w:szCs w:val="28"/>
        </w:rPr>
        <w:t xml:space="preserve"> 系统的法律法规检索与更新。</w:t>
      </w:r>
    </w:p>
    <w:p w14:paraId="0DC5675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识别与适用性判定</w:t>
      </w:r>
      <w:r>
        <w:rPr>
          <w:rFonts w:hint="eastAsia" w:ascii="仿宋" w:hAnsi="仿宋" w:eastAsia="仿宋" w:cs="仿宋"/>
          <w:sz w:val="28"/>
          <w:szCs w:val="28"/>
        </w:rPr>
        <w:br w:type="textWrapping"/>
      </w:r>
      <w:r>
        <w:rPr>
          <w:rFonts w:hint="eastAsia" w:ascii="仿宋" w:hAnsi="仿宋" w:eastAsia="仿宋" w:cs="仿宋"/>
          <w:sz w:val="28"/>
          <w:szCs w:val="28"/>
        </w:rPr>
        <w:t>a）获取法律法规后，</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应针对公司锂电池生产的工艺特性（如 NMP 回收、注液消防安全等）进行适用性判定。</w:t>
      </w:r>
      <w:r>
        <w:rPr>
          <w:rFonts w:hint="eastAsia" w:ascii="仿宋" w:hAnsi="仿宋" w:eastAsia="仿宋" w:cs="仿宋"/>
          <w:sz w:val="28"/>
          <w:szCs w:val="28"/>
        </w:rPr>
        <w:br w:type="textWrapping"/>
      </w:r>
      <w:r>
        <w:rPr>
          <w:rFonts w:hint="eastAsia" w:ascii="仿宋" w:hAnsi="仿宋" w:eastAsia="仿宋" w:cs="仿宋"/>
          <w:sz w:val="28"/>
          <w:szCs w:val="28"/>
        </w:rPr>
        <w:t>b）判定的依据包括：</w:t>
      </w:r>
      <w:r>
        <w:rPr>
          <w:rFonts w:hint="eastAsia" w:ascii="仿宋" w:hAnsi="仿宋" w:eastAsia="仿宋" w:cs="仿宋"/>
          <w:sz w:val="28"/>
          <w:szCs w:val="28"/>
        </w:rPr>
        <w:br w:type="textWrapping"/>
      </w:r>
      <w:r>
        <w:rPr>
          <w:rFonts w:hint="eastAsia" w:ascii="仿宋" w:hAnsi="仿宋" w:eastAsia="仿宋" w:cs="仿宋"/>
          <w:sz w:val="28"/>
          <w:szCs w:val="28"/>
        </w:rPr>
        <w:t>c）是否适用于公司所在的地理位置；</w:t>
      </w:r>
      <w:r>
        <w:rPr>
          <w:rFonts w:hint="eastAsia" w:ascii="仿宋" w:hAnsi="仿宋" w:eastAsia="仿宋" w:cs="仿宋"/>
          <w:sz w:val="28"/>
          <w:szCs w:val="28"/>
        </w:rPr>
        <w:br w:type="textWrapping"/>
      </w:r>
      <w:r>
        <w:rPr>
          <w:rFonts w:hint="eastAsia" w:ascii="仿宋" w:hAnsi="仿宋" w:eastAsia="仿宋" w:cs="仿宋"/>
          <w:sz w:val="28"/>
          <w:szCs w:val="28"/>
        </w:rPr>
        <w:t>d）是否涉及公司的生产工艺、设备设施、原辅材料；</w:t>
      </w:r>
      <w:r>
        <w:rPr>
          <w:rFonts w:hint="eastAsia" w:ascii="仿宋" w:hAnsi="仿宋" w:eastAsia="仿宋" w:cs="仿宋"/>
          <w:sz w:val="28"/>
          <w:szCs w:val="28"/>
        </w:rPr>
        <w:br w:type="textWrapping"/>
      </w:r>
      <w:r>
        <w:rPr>
          <w:rFonts w:hint="eastAsia" w:ascii="仿宋" w:hAnsi="仿宋" w:eastAsia="仿宋" w:cs="仿宋"/>
          <w:sz w:val="28"/>
          <w:szCs w:val="28"/>
        </w:rPr>
        <w:t>e）是否涉及公司的污染物排放、职业病危害因素。</w:t>
      </w:r>
    </w:p>
    <w:p w14:paraId="74D4325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传达与培训</w:t>
      </w:r>
      <w:r>
        <w:rPr>
          <w:rFonts w:hint="eastAsia" w:ascii="仿宋" w:hAnsi="仿宋" w:eastAsia="仿宋" w:cs="仿宋"/>
          <w:sz w:val="28"/>
          <w:szCs w:val="28"/>
        </w:rPr>
        <w:br w:type="textWrapping"/>
      </w:r>
      <w:r>
        <w:rPr>
          <w:rFonts w:hint="eastAsia" w:ascii="仿宋" w:hAnsi="仿宋" w:eastAsia="仿宋" w:cs="仿宋"/>
          <w:sz w:val="28"/>
          <w:szCs w:val="28"/>
        </w:rPr>
        <w:t xml:space="preserve">a）更新后的法律法规要求，必须在 </w:t>
      </w:r>
      <w:r>
        <w:rPr>
          <w:rStyle w:val="7"/>
          <w:rFonts w:hint="eastAsia" w:ascii="仿宋" w:hAnsi="仿宋" w:eastAsia="仿宋" w:cs="仿宋"/>
          <w:sz w:val="28"/>
          <w:szCs w:val="28"/>
        </w:rPr>
        <w:t>5 个工作日内</w:t>
      </w:r>
      <w:r>
        <w:rPr>
          <w:rFonts w:hint="eastAsia" w:ascii="仿宋" w:hAnsi="仿宋" w:eastAsia="仿宋" w:cs="仿宋"/>
          <w:sz w:val="28"/>
          <w:szCs w:val="28"/>
        </w:rPr>
        <w:t xml:space="preserve"> 传达至相关部门。</w:t>
      </w:r>
      <w:r>
        <w:rPr>
          <w:rFonts w:hint="eastAsia" w:ascii="仿宋" w:hAnsi="仿宋" w:eastAsia="仿宋" w:cs="仿宋"/>
          <w:sz w:val="28"/>
          <w:szCs w:val="28"/>
        </w:rPr>
        <w:br w:type="textWrapping"/>
      </w:r>
      <w:r>
        <w:rPr>
          <w:rFonts w:hint="eastAsia" w:ascii="仿宋" w:hAnsi="仿宋" w:eastAsia="仿宋" w:cs="仿宋"/>
          <w:sz w:val="28"/>
          <w:szCs w:val="28"/>
        </w:rPr>
        <w:t>b）对涉及重大变更的法规条款，</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应组织专项培训，确保关键岗位人员理解并执行。</w:t>
      </w:r>
    </w:p>
    <w:p w14:paraId="0E821C6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合规性评价</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年度评价</w:t>
      </w:r>
      <w:r>
        <w:rPr>
          <w:rFonts w:hint="eastAsia" w:ascii="仿宋" w:hAnsi="仿宋" w:eastAsia="仿宋" w:cs="仿宋"/>
          <w:sz w:val="28"/>
          <w:szCs w:val="28"/>
        </w:rPr>
        <w:t xml:space="preserve">：公司每年至少进行 </w:t>
      </w:r>
      <w:r>
        <w:rPr>
          <w:rStyle w:val="7"/>
          <w:rFonts w:hint="eastAsia" w:ascii="仿宋" w:hAnsi="仿宋" w:eastAsia="仿宋" w:cs="仿宋"/>
          <w:sz w:val="28"/>
          <w:szCs w:val="28"/>
        </w:rPr>
        <w:t>1 次</w:t>
      </w:r>
      <w:r>
        <w:rPr>
          <w:rFonts w:hint="eastAsia" w:ascii="仿宋" w:hAnsi="仿宋" w:eastAsia="仿宋" w:cs="仿宋"/>
          <w:sz w:val="28"/>
          <w:szCs w:val="28"/>
        </w:rPr>
        <w:t xml:space="preserve"> 全面的合规性评价，通常安排在 </w:t>
      </w:r>
      <w:r>
        <w:rPr>
          <w:rStyle w:val="7"/>
          <w:rFonts w:hint="eastAsia" w:ascii="仿宋" w:hAnsi="仿宋" w:eastAsia="仿宋" w:cs="仿宋"/>
          <w:sz w:val="28"/>
          <w:szCs w:val="28"/>
        </w:rPr>
        <w:t>12 月份</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专项评价</w:t>
      </w:r>
      <w:r>
        <w:rPr>
          <w:rFonts w:hint="eastAsia" w:ascii="仿宋" w:hAnsi="仿宋" w:eastAsia="仿宋" w:cs="仿宋"/>
          <w:sz w:val="28"/>
          <w:szCs w:val="28"/>
        </w:rPr>
        <w:t>：发生以下情况时，应进行专项评价：</w:t>
      </w:r>
      <w:r>
        <w:rPr>
          <w:rFonts w:hint="eastAsia" w:ascii="仿宋" w:hAnsi="仿宋" w:eastAsia="仿宋" w:cs="仿宋"/>
          <w:sz w:val="28"/>
          <w:szCs w:val="28"/>
        </w:rPr>
        <w:br w:type="textWrapping"/>
      </w:r>
      <w:r>
        <w:rPr>
          <w:rFonts w:hint="eastAsia" w:ascii="仿宋" w:hAnsi="仿宋" w:eastAsia="仿宋" w:cs="仿宋"/>
          <w:sz w:val="28"/>
          <w:szCs w:val="28"/>
        </w:rPr>
        <w:t>c）新建、改建、扩建项目投产前；</w:t>
      </w:r>
      <w:r>
        <w:rPr>
          <w:rFonts w:hint="eastAsia" w:ascii="仿宋" w:hAnsi="仿宋" w:eastAsia="仿宋" w:cs="仿宋"/>
          <w:sz w:val="28"/>
          <w:szCs w:val="28"/>
        </w:rPr>
        <w:br w:type="textWrapping"/>
      </w:r>
      <w:r>
        <w:rPr>
          <w:rFonts w:hint="eastAsia" w:ascii="仿宋" w:hAnsi="仿宋" w:eastAsia="仿宋" w:cs="仿宋"/>
          <w:sz w:val="28"/>
          <w:szCs w:val="28"/>
        </w:rPr>
        <w:t>d）国家颁布新的重要法律法规时；</w:t>
      </w:r>
      <w:r>
        <w:rPr>
          <w:rFonts w:hint="eastAsia" w:ascii="仿宋" w:hAnsi="仿宋" w:eastAsia="仿宋" w:cs="仿宋"/>
          <w:sz w:val="28"/>
          <w:szCs w:val="28"/>
        </w:rPr>
        <w:br w:type="textWrapping"/>
      </w:r>
      <w:r>
        <w:rPr>
          <w:rFonts w:hint="eastAsia" w:ascii="仿宋" w:hAnsi="仿宋" w:eastAsia="仿宋" w:cs="仿宋"/>
          <w:sz w:val="28"/>
          <w:szCs w:val="28"/>
        </w:rPr>
        <w:t>e）公司发生重大安全事故或环境事件后。</w:t>
      </w:r>
      <w:r>
        <w:rPr>
          <w:rFonts w:hint="eastAsia" w:ascii="仿宋" w:hAnsi="仿宋" w:eastAsia="仿宋" w:cs="仿宋"/>
          <w:sz w:val="28"/>
          <w:szCs w:val="28"/>
        </w:rPr>
        <w:br w:type="textWrapping"/>
      </w:r>
      <w:r>
        <w:rPr>
          <w:rFonts w:hint="eastAsia" w:ascii="仿宋" w:hAnsi="仿宋" w:eastAsia="仿宋" w:cs="仿宋"/>
          <w:sz w:val="28"/>
          <w:szCs w:val="28"/>
        </w:rPr>
        <w:t xml:space="preserve">f）评价结果应形成《合规性评价报告》，对不符合项制定整改计划，明确责任人和整改期限（一般不超过 </w:t>
      </w:r>
      <w:r>
        <w:rPr>
          <w:rStyle w:val="7"/>
          <w:rFonts w:hint="eastAsia" w:ascii="仿宋" w:hAnsi="仿宋" w:eastAsia="仿宋" w:cs="仿宋"/>
          <w:sz w:val="28"/>
          <w:szCs w:val="28"/>
        </w:rPr>
        <w:t>30 天</w:t>
      </w:r>
      <w:r>
        <w:rPr>
          <w:rFonts w:hint="eastAsia" w:ascii="仿宋" w:hAnsi="仿宋" w:eastAsia="仿宋" w:cs="仿宋"/>
          <w:sz w:val="28"/>
          <w:szCs w:val="28"/>
        </w:rPr>
        <w:t>）。</w:t>
      </w:r>
    </w:p>
    <w:p w14:paraId="1971C5E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0135507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严禁更新滞后</w:t>
      </w:r>
      <w:r>
        <w:rPr>
          <w:rFonts w:hint="eastAsia" w:ascii="仿宋" w:hAnsi="仿宋" w:eastAsia="仿宋" w:cs="仿宋"/>
          <w:sz w:val="28"/>
          <w:szCs w:val="28"/>
        </w:rPr>
        <w:t>。严禁未按规定每季度进行法律法规的收集与更新识别。违者对 EHS 专员给予通报批评处分，并责令限期补齐更新记录。</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严禁整改拖延</w:t>
      </w:r>
      <w:r>
        <w:rPr>
          <w:rFonts w:hint="eastAsia" w:ascii="仿宋" w:hAnsi="仿宋" w:eastAsia="仿宋" w:cs="仿宋"/>
          <w:sz w:val="28"/>
          <w:szCs w:val="28"/>
        </w:rPr>
        <w:t>。严禁对合规性评价发现的不符合项拖延整改或拒不整改。违者对责任部门负责人给予警告处分，造成严重后果的给予降职处理。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严禁管理失职</w:t>
      </w:r>
      <w:r>
        <w:rPr>
          <w:rFonts w:hint="eastAsia" w:ascii="仿宋" w:hAnsi="仿宋" w:eastAsia="仿宋" w:cs="仿宋"/>
          <w:sz w:val="28"/>
          <w:szCs w:val="28"/>
        </w:rPr>
        <w:t>。严禁因管理失职导致未识别或未落实关键法律法规要求。违者对部门负责人给予记过处分；若因此引发政府行政处罚，对直接责任人及部门负责人给予解除劳动合同处理。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严禁信息瞒报</w:t>
      </w:r>
      <w:r>
        <w:rPr>
          <w:rFonts w:hint="eastAsia" w:ascii="仿宋" w:hAnsi="仿宋" w:eastAsia="仿宋" w:cs="仿宋"/>
          <w:sz w:val="28"/>
          <w:szCs w:val="28"/>
        </w:rPr>
        <w:t>。严禁瞒报或漏报相关方、客户提出的 EHS 契约性要求。违者对相关职能部门负责人给予通报批评处分。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严禁无证作业</w:t>
      </w:r>
      <w:r>
        <w:rPr>
          <w:rFonts w:hint="eastAsia" w:ascii="仿宋" w:hAnsi="仿宋" w:eastAsia="仿宋" w:cs="仿宋"/>
          <w:sz w:val="28"/>
          <w:szCs w:val="28"/>
        </w:rPr>
        <w:t>。严禁在未取得相关法定许可（如环评批复、排污许可证、消防验收合格证等）的情况下擅自开展生产经营活动。此行为属于重大合规红线，违者对主要责任人给予解除劳动合同处理。</w:t>
      </w:r>
    </w:p>
    <w:p w14:paraId="5A1706C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22660D1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40A08A2A">
      <w:pPr>
        <w:keepNext w:val="0"/>
        <w:keepLines w:val="0"/>
        <w:widowControl/>
        <w:suppressLineNumbers w:val="0"/>
        <w:spacing w:line="23" w:lineRule="atLeast"/>
        <w:rPr>
          <w:rFonts w:hint="eastAsia" w:ascii="仿宋" w:hAnsi="仿宋" w:eastAsia="仿宋" w:cs="仿宋"/>
        </w:rPr>
      </w:pPr>
      <w:bookmarkStart w:id="0" w:name="_GoBack"/>
      <w:bookmarkEnd w:id="0"/>
    </w:p>
    <w:p w14:paraId="2EED8DE0">
      <w:pPr>
        <w:pStyle w:val="4"/>
        <w:keepNext w:val="0"/>
        <w:keepLines w:val="0"/>
        <w:widowControl/>
        <w:suppressLineNumbers w:val="0"/>
        <w:spacing w:line="23" w:lineRule="atLeast"/>
        <w:rPr>
          <w:rFonts w:hint="eastAsia" w:ascii="仿宋" w:hAnsi="仿宋" w:eastAsia="仿宋" w:cs="仿宋"/>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359277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1558</Words>
  <Characters>1628</Characters>
  <TotalTime>0</TotalTime>
  <ScaleCrop>false</ScaleCrop>
  <LinksUpToDate>false</LinksUpToDate>
  <CharactersWithSpaces>1688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2026-01-21T12:16:23Z</dcterms:created>
  <dc:creator>Guangyang</dc:creator>
  <cp:lastModifiedBy>噗⁼³₌₃</cp:lastModifiedBy>
  <dcterms:modified xsi:type="dcterms:W3CDTF">2026-01-21T12:17:10Z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D2D618ED68B34490A717F009B77A6A01_12</vt:lpwstr>
  </property>
</Properties>
</file>