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F2524F">
      <w:pPr>
        <w:pStyle w:val="2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锂电池电芯（含电解液）存储与处置管理制度</w:t>
      </w:r>
    </w:p>
    <w:p w14:paraId="661B685C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一、 目的</w:t>
      </w:r>
    </w:p>
    <w:p w14:paraId="242F3319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为规范公司锂电池电芯（含注液后半成品、成品电芯）及含电解液物料的存储、搬运及废旧电芯的合规处置管理，有效控制锂电池热失控风险及化学品二次伤害，保障生命安全与环境合规，特制定本制度。</w:t>
      </w:r>
    </w:p>
    <w:p w14:paraId="44325390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二、 适用范围</w:t>
      </w:r>
    </w:p>
    <w:p w14:paraId="5CA0ED7F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本制度适用于公司所有车间暂存区、老化房、化成分容区、成品仓库、研发实验室及废旧电池回收点。</w:t>
      </w:r>
    </w:p>
    <w:p w14:paraId="19550577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三、 定义</w:t>
      </w:r>
    </w:p>
    <w:p w14:paraId="7D1FB3FD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3.1 </w:t>
      </w:r>
      <w:r>
        <w:rPr>
          <w:rStyle w:val="7"/>
          <w:rFonts w:hint="eastAsia" w:ascii="仿宋" w:hAnsi="仿宋" w:eastAsia="仿宋" w:cs="仿宋"/>
          <w:sz w:val="28"/>
          <w:szCs w:val="28"/>
        </w:rPr>
        <w:t>热失控</w:t>
      </w:r>
      <w:r>
        <w:rPr>
          <w:rFonts w:hint="eastAsia" w:ascii="仿宋" w:hAnsi="仿宋" w:eastAsia="仿宋" w:cs="仿宋"/>
          <w:sz w:val="28"/>
          <w:szCs w:val="28"/>
        </w:rPr>
        <w:t>：指电池内部发生连锁反应导致温度持续上升，引发冒烟、起火甚至爆炸的现象。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 xml:space="preserve">3.2 </w:t>
      </w:r>
      <w:r>
        <w:rPr>
          <w:rStyle w:val="7"/>
          <w:rFonts w:hint="eastAsia" w:ascii="仿宋" w:hAnsi="仿宋" w:eastAsia="仿宋" w:cs="仿宋"/>
          <w:sz w:val="28"/>
          <w:szCs w:val="28"/>
        </w:rPr>
        <w:t>异常电芯</w:t>
      </w:r>
      <w:r>
        <w:rPr>
          <w:rFonts w:hint="eastAsia" w:ascii="仿宋" w:hAnsi="仿宋" w:eastAsia="仿宋" w:cs="仿宋"/>
          <w:sz w:val="28"/>
          <w:szCs w:val="28"/>
        </w:rPr>
        <w:t xml:space="preserve">：指电压、内阻极度异常，或外观出现鼓胀、漏液、刺鼻异味、温升超过 </w:t>
      </w:r>
      <w:r>
        <w:rPr>
          <w:rStyle w:val="7"/>
          <w:rFonts w:hint="eastAsia" w:ascii="仿宋" w:hAnsi="仿宋" w:eastAsia="仿宋" w:cs="仿宋"/>
          <w:sz w:val="28"/>
          <w:szCs w:val="28"/>
        </w:rPr>
        <w:t>60℃</w:t>
      </w:r>
      <w:r>
        <w:rPr>
          <w:rFonts w:hint="eastAsia" w:ascii="仿宋" w:hAnsi="仿宋" w:eastAsia="仿宋" w:cs="仿宋"/>
          <w:sz w:val="28"/>
          <w:szCs w:val="28"/>
        </w:rPr>
        <w:t xml:space="preserve"> 的电芯。</w:t>
      </w:r>
    </w:p>
    <w:p w14:paraId="0CB0D1BC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四、 职责划分</w:t>
      </w:r>
    </w:p>
    <w:p w14:paraId="7F324F9A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4.1 供应链管理部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a）负责合理编制生产及库存计划，控制电芯周转量，确保存储区的存量不超过设计荷载的</w:t>
      </w:r>
      <w:r>
        <w:rPr>
          <w:rStyle w:val="7"/>
          <w:rFonts w:hint="eastAsia" w:ascii="仿宋" w:hAnsi="仿宋" w:eastAsia="仿宋" w:cs="仿宋"/>
          <w:sz w:val="28"/>
          <w:szCs w:val="28"/>
        </w:rPr>
        <w:t>80%</w:t>
      </w:r>
      <w:r>
        <w:rPr>
          <w:rFonts w:hint="eastAsia" w:ascii="仿宋" w:hAnsi="仿宋" w:eastAsia="仿宋" w:cs="仿宋"/>
          <w:sz w:val="28"/>
          <w:szCs w:val="28"/>
        </w:rPr>
        <w:t>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b）负责电芯存储区域的日常环境温湿度管控及点检，落实“先进先出”原则。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c）负责筛选具备危险废物经营许可证（含锂电池回收资质）的回收商，并签订安全处置协议。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d）在废旧电芯处置合同中，明确运输及处置过程中的安全责任归属。</w:t>
      </w:r>
    </w:p>
    <w:p w14:paraId="72CB4A64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4.2 生产运营部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a）负责生产现场（如老化房）电芯的规范存放。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b）负责异常电芯的初步发现与现场隔离。</w:t>
      </w:r>
    </w:p>
    <w:p w14:paraId="06595BE8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4.3 EHS与消防部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a）负责制定锂电池防火设计标准及自动灭火方案；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b）负责异常电芯处置的技术督导，管理公司级“异常电芯应急库”；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c）负责对接合规第三方机构，进行废旧电芯的合法转移。</w:t>
      </w:r>
    </w:p>
    <w:p w14:paraId="2196D83F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4.5 质量部（QE）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a）负责判定电芯质量状态，明确废弃电芯的标识与分类。</w:t>
      </w:r>
    </w:p>
    <w:p w14:paraId="1A76EF5C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五、 内容</w:t>
      </w:r>
    </w:p>
    <w:p w14:paraId="71CFAA16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5.1 存储环境与硬件维护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温湿度管控</w:t>
      </w:r>
      <w:r>
        <w:rPr>
          <w:rFonts w:hint="eastAsia" w:ascii="仿宋" w:hAnsi="仿宋" w:eastAsia="仿宋" w:cs="仿宋"/>
          <w:sz w:val="28"/>
          <w:szCs w:val="28"/>
        </w:rPr>
        <w:t>：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 xml:space="preserve">b）常温库：温度控制在 </w:t>
      </w:r>
      <w:r>
        <w:rPr>
          <w:rStyle w:val="7"/>
          <w:rFonts w:hint="eastAsia" w:ascii="仿宋" w:hAnsi="仿宋" w:eastAsia="仿宋" w:cs="仿宋"/>
          <w:sz w:val="28"/>
          <w:szCs w:val="28"/>
        </w:rPr>
        <w:t>25±10℃</w:t>
      </w:r>
      <w:r>
        <w:rPr>
          <w:rFonts w:hint="eastAsia" w:ascii="仿宋" w:hAnsi="仿宋" w:eastAsia="仿宋" w:cs="仿宋"/>
          <w:sz w:val="28"/>
          <w:szCs w:val="28"/>
        </w:rPr>
        <w:t xml:space="preserve">，湿度 </w:t>
      </w:r>
      <w:r>
        <w:rPr>
          <w:rStyle w:val="7"/>
          <w:rFonts w:hint="eastAsia" w:ascii="仿宋" w:hAnsi="仿宋" w:eastAsia="仿宋" w:cs="仿宋"/>
          <w:sz w:val="28"/>
          <w:szCs w:val="28"/>
        </w:rPr>
        <w:t>≤60%RH</w:t>
      </w:r>
      <w:r>
        <w:rPr>
          <w:rFonts w:hint="eastAsia" w:ascii="仿宋" w:hAnsi="仿宋" w:eastAsia="仿宋" w:cs="仿宋"/>
          <w:sz w:val="28"/>
          <w:szCs w:val="28"/>
        </w:rPr>
        <w:t>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c）高温老化房：应严格监控室内温度，确保不超过工艺设定上限。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d）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消防设施维护</w:t>
      </w:r>
      <w:r>
        <w:rPr>
          <w:rFonts w:hint="eastAsia" w:ascii="仿宋" w:hAnsi="仿宋" w:eastAsia="仿宋" w:cs="仿宋"/>
          <w:sz w:val="28"/>
          <w:szCs w:val="28"/>
        </w:rPr>
        <w:t>：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e）保持货架之间的物理隔离设施（防火板等）完好，防止火势蔓延。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f）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灭火介质</w:t>
      </w:r>
      <w:r>
        <w:rPr>
          <w:rFonts w:hint="eastAsia" w:ascii="仿宋" w:hAnsi="仿宋" w:eastAsia="仿宋" w:cs="仿宋"/>
          <w:sz w:val="28"/>
          <w:szCs w:val="28"/>
        </w:rPr>
        <w:t>：普通锂离子电芯（不含金属锂）存储区，在断电前提下，可使用大量水或水基灭火剂降温。</w:t>
      </w:r>
    </w:p>
    <w:p w14:paraId="0CC24BE0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g）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防爆设施</w:t>
      </w:r>
      <w:r>
        <w:rPr>
          <w:rFonts w:hint="eastAsia" w:ascii="仿宋" w:hAnsi="仿宋" w:eastAsia="仿宋" w:cs="仿宋"/>
          <w:sz w:val="28"/>
          <w:szCs w:val="28"/>
        </w:rPr>
        <w:t>：存储区内的防爆电气设备（灯具、排风扇等）应定期检查，严禁私自更换为非防爆器材。</w:t>
      </w:r>
    </w:p>
    <w:p w14:paraId="4A20DF29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5.2 搬运与堆放安全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堆放限高</w:t>
      </w:r>
      <w:r>
        <w:rPr>
          <w:rFonts w:hint="eastAsia" w:ascii="仿宋" w:hAnsi="仿宋" w:eastAsia="仿宋" w:cs="仿宋"/>
          <w:sz w:val="28"/>
          <w:szCs w:val="28"/>
        </w:rPr>
        <w:t xml:space="preserve">：电芯托盘堆叠高度不得超过 </w:t>
      </w:r>
      <w:r>
        <w:rPr>
          <w:rStyle w:val="7"/>
          <w:rFonts w:hint="eastAsia" w:ascii="仿宋" w:hAnsi="仿宋" w:eastAsia="仿宋" w:cs="仿宋"/>
          <w:sz w:val="28"/>
          <w:szCs w:val="28"/>
        </w:rPr>
        <w:t>1.5m</w:t>
      </w:r>
      <w:r>
        <w:rPr>
          <w:rFonts w:hint="eastAsia" w:ascii="仿宋" w:hAnsi="仿宋" w:eastAsia="仿宋" w:cs="仿宋"/>
          <w:sz w:val="28"/>
          <w:szCs w:val="28"/>
        </w:rPr>
        <w:t>，且必须稳固。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防短路</w:t>
      </w:r>
      <w:r>
        <w:rPr>
          <w:rFonts w:hint="eastAsia" w:ascii="仿宋" w:hAnsi="仿宋" w:eastAsia="仿宋" w:cs="仿宋"/>
          <w:sz w:val="28"/>
          <w:szCs w:val="28"/>
        </w:rPr>
        <w:t>：裸电芯极耳必须采取绝缘保护措施（如贴胶带），严禁裸露极耳直接接触金属货架。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c）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防撞击</w:t>
      </w:r>
      <w:r>
        <w:rPr>
          <w:rFonts w:hint="eastAsia" w:ascii="仿宋" w:hAnsi="仿宋" w:eastAsia="仿宋" w:cs="仿宋"/>
          <w:sz w:val="28"/>
          <w:szCs w:val="28"/>
        </w:rPr>
        <w:t xml:space="preserve">：搬运过程中严禁跌落、抛掷。一旦发生严重跌落（高度&gt;1m），该电芯必须立即隔离观察 </w:t>
      </w:r>
      <w:r>
        <w:rPr>
          <w:rStyle w:val="7"/>
          <w:rFonts w:hint="eastAsia" w:ascii="仿宋" w:hAnsi="仿宋" w:eastAsia="仿宋" w:cs="仿宋"/>
          <w:sz w:val="28"/>
          <w:szCs w:val="28"/>
        </w:rPr>
        <w:t>48小时</w:t>
      </w:r>
      <w:r>
        <w:rPr>
          <w:rFonts w:hint="eastAsia" w:ascii="仿宋" w:hAnsi="仿宋" w:eastAsia="仿宋" w:cs="仿宋"/>
          <w:sz w:val="28"/>
          <w:szCs w:val="28"/>
        </w:rPr>
        <w:t>，确认无异常后方可处理。</w:t>
      </w:r>
    </w:p>
    <w:p w14:paraId="340217DB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5.3 异常电芯应急处置（SOP）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发现异常</w:t>
      </w:r>
      <w:r>
        <w:rPr>
          <w:rFonts w:hint="eastAsia" w:ascii="仿宋" w:hAnsi="仿宋" w:eastAsia="仿宋" w:cs="仿宋"/>
          <w:sz w:val="28"/>
          <w:szCs w:val="28"/>
        </w:rPr>
        <w:t>：当发现电芯发热（&gt;60℃）、冒烟或有刺激性气味时，现场人员应立即佩戴防毒面具及高温手套。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分级处置</w:t>
      </w:r>
      <w:r>
        <w:rPr>
          <w:rFonts w:hint="eastAsia" w:ascii="仿宋" w:hAnsi="仿宋" w:eastAsia="仿宋" w:cs="仿宋"/>
          <w:sz w:val="28"/>
          <w:szCs w:val="28"/>
        </w:rPr>
        <w:t>：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c）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初期阶段（仅发热，未冒烟/起火）</w:t>
      </w:r>
      <w:r>
        <w:rPr>
          <w:rFonts w:hint="eastAsia" w:ascii="仿宋" w:hAnsi="仿宋" w:eastAsia="仿宋" w:cs="仿宋"/>
          <w:sz w:val="28"/>
          <w:szCs w:val="28"/>
        </w:rPr>
        <w:t>：优先使用远程机器抓手将电芯移入防爆桶。若必须人工处置，需由双人配合，迅速丢入盛有水的防爆桶（水桶）中进行降温，防止热失控蔓延。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d）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失控阶段（已冒烟或起火）</w:t>
      </w:r>
      <w:r>
        <w:rPr>
          <w:rFonts w:hint="eastAsia" w:ascii="仿宋" w:hAnsi="仿宋" w:eastAsia="仿宋" w:cs="仿宋"/>
          <w:sz w:val="28"/>
          <w:szCs w:val="28"/>
        </w:rPr>
        <w:t>：</w:t>
      </w:r>
      <w:r>
        <w:rPr>
          <w:rStyle w:val="7"/>
          <w:rFonts w:hint="eastAsia" w:ascii="仿宋" w:hAnsi="仿宋" w:eastAsia="仿宋" w:cs="仿宋"/>
          <w:sz w:val="28"/>
          <w:szCs w:val="28"/>
        </w:rPr>
        <w:t>严禁</w:t>
      </w:r>
      <w:r>
        <w:rPr>
          <w:rFonts w:hint="eastAsia" w:ascii="仿宋" w:hAnsi="仿宋" w:eastAsia="仿宋" w:cs="仿宋"/>
          <w:sz w:val="28"/>
          <w:szCs w:val="28"/>
        </w:rPr>
        <w:t>人工搬运！现场人员必须立即启动手动火灾报警按钮，撤离至安全区域，依靠自动灭火系统进行处置。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e）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降温处理</w:t>
      </w:r>
      <w:r>
        <w:rPr>
          <w:rFonts w:hint="eastAsia" w:ascii="仿宋" w:hAnsi="仿宋" w:eastAsia="仿宋" w:cs="仿宋"/>
          <w:sz w:val="28"/>
          <w:szCs w:val="28"/>
        </w:rPr>
        <w:t>：在确保安全的前提下，可开启应急排风，并准备好消防水带（仅用于冷却周边环境，防止火势扩大，严禁直接冲击电芯）。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f）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观察期</w:t>
      </w:r>
      <w:r>
        <w:rPr>
          <w:rFonts w:hint="eastAsia" w:ascii="仿宋" w:hAnsi="仿宋" w:eastAsia="仿宋" w:cs="仿宋"/>
          <w:sz w:val="28"/>
          <w:szCs w:val="28"/>
        </w:rPr>
        <w:t xml:space="preserve">：隔离后的异常电芯需在室外安全区域静置观察至少 </w:t>
      </w:r>
      <w:r>
        <w:rPr>
          <w:rStyle w:val="7"/>
          <w:rFonts w:hint="eastAsia" w:ascii="仿宋" w:hAnsi="仿宋" w:eastAsia="仿宋" w:cs="仿宋"/>
          <w:sz w:val="28"/>
          <w:szCs w:val="28"/>
        </w:rPr>
        <w:t>72小时</w:t>
      </w:r>
      <w:r>
        <w:rPr>
          <w:rFonts w:hint="eastAsia" w:ascii="仿宋" w:hAnsi="仿宋" w:eastAsia="仿宋" w:cs="仿宋"/>
          <w:sz w:val="28"/>
          <w:szCs w:val="28"/>
        </w:rPr>
        <w:t>，确认无复燃风险后方可按危废处理。</w:t>
      </w:r>
    </w:p>
    <w:p w14:paraId="7E50EFD0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5.4 废旧电芯合规处置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分类收集</w:t>
      </w:r>
      <w:r>
        <w:rPr>
          <w:rFonts w:hint="eastAsia" w:ascii="仿宋" w:hAnsi="仿宋" w:eastAsia="仿宋" w:cs="仿宋"/>
          <w:sz w:val="28"/>
          <w:szCs w:val="28"/>
        </w:rPr>
        <w:t>：废旧电芯属于危险废物（HW49），必须存放在危废库专用区域。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预处理</w:t>
      </w:r>
      <w:r>
        <w:rPr>
          <w:rFonts w:hint="eastAsia" w:ascii="仿宋" w:hAnsi="仿宋" w:eastAsia="仿宋" w:cs="仿宋"/>
          <w:sz w:val="28"/>
          <w:szCs w:val="28"/>
        </w:rPr>
        <w:t>：入库前必须进行深度放电处理（电压降至0V）或盐水浸泡处理，消除电化学活性。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c）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合规转移</w:t>
      </w:r>
      <w:r>
        <w:rPr>
          <w:rFonts w:hint="eastAsia" w:ascii="仿宋" w:hAnsi="仿宋" w:eastAsia="仿宋" w:cs="仿宋"/>
          <w:sz w:val="28"/>
          <w:szCs w:val="28"/>
        </w:rPr>
        <w:t>：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d）必须委托具有危险废物经营许可证的单位进行回收。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e）转移时必须执行“五联单”制度，严禁私自售卖给无资质的废品回收站。</w:t>
      </w:r>
    </w:p>
    <w:p w14:paraId="585EB554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六、 禁止行为与责任追究</w:t>
      </w:r>
    </w:p>
    <w:p w14:paraId="0693C665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6.1 </w:t>
      </w:r>
      <w:r>
        <w:rPr>
          <w:rStyle w:val="7"/>
          <w:rFonts w:hint="eastAsia" w:ascii="仿宋" w:hAnsi="仿宋" w:eastAsia="仿宋" w:cs="仿宋"/>
          <w:sz w:val="28"/>
          <w:szCs w:val="28"/>
        </w:rPr>
        <w:t>严禁混入垃圾</w:t>
      </w:r>
      <w:r>
        <w:rPr>
          <w:rFonts w:hint="eastAsia" w:ascii="仿宋" w:hAnsi="仿宋" w:eastAsia="仿宋" w:cs="仿宋"/>
          <w:sz w:val="28"/>
          <w:szCs w:val="28"/>
        </w:rPr>
        <w:t>。严禁将未放电的废旧电芯混入普通垃圾。违者对直接责任人进行通报批评，并给予严重警告处分。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 xml:space="preserve">6.2 </w:t>
      </w:r>
      <w:r>
        <w:rPr>
          <w:rStyle w:val="7"/>
          <w:rFonts w:hint="eastAsia" w:ascii="仿宋" w:hAnsi="仿宋" w:eastAsia="仿宋" w:cs="仿宋"/>
          <w:sz w:val="28"/>
          <w:szCs w:val="28"/>
        </w:rPr>
        <w:t>严禁违章堆放</w:t>
      </w:r>
      <w:r>
        <w:rPr>
          <w:rFonts w:hint="eastAsia" w:ascii="仿宋" w:hAnsi="仿宋" w:eastAsia="仿宋" w:cs="仿宋"/>
          <w:sz w:val="28"/>
          <w:szCs w:val="28"/>
        </w:rPr>
        <w:t>。严禁电芯堆放超高或极耳未做绝缘保护。违者对责任人进行绩效扣分，并责令立即整改。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 xml:space="preserve">6.3 </w:t>
      </w:r>
      <w:r>
        <w:rPr>
          <w:rStyle w:val="7"/>
          <w:rFonts w:hint="eastAsia" w:ascii="仿宋" w:hAnsi="仿宋" w:eastAsia="仿宋" w:cs="仿宋"/>
          <w:sz w:val="28"/>
          <w:szCs w:val="28"/>
        </w:rPr>
        <w:t>严禁应急失职</w:t>
      </w:r>
      <w:r>
        <w:rPr>
          <w:rFonts w:hint="eastAsia" w:ascii="仿宋" w:hAnsi="仿宋" w:eastAsia="仿宋" w:cs="仿宋"/>
          <w:sz w:val="28"/>
          <w:szCs w:val="28"/>
        </w:rPr>
        <w:t>。严禁发现异常电芯未及时隔离。违者对当事人给予解除劳动合同处理；造成严重后果的，依法追究法律责任。</w:t>
      </w:r>
    </w:p>
    <w:p w14:paraId="53B84D37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七、 附件</w:t>
      </w:r>
    </w:p>
    <w:p w14:paraId="4C13DCCE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7.1 《电芯存储温湿度记录表》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7.2 《异常电芯处置记录单》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7.3 《危险废物转移联单（台账）》</w:t>
      </w:r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doNotExpandShiftReturn/>
    <w:useFELayout/>
    <w:splitPgBreakAndParaMark/>
    <w:compatSetting w:name="compatibilityMode" w:uri="http://schemas.microsoft.com/office/word" w:val="12"/>
  </w:compat>
  <w:rsids>
    <w:rsidRoot w:val="00000000"/>
    <w:rsid w:val="70AA084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basedOn w:val="1"/>
    <w:next w:val="1"/>
    <w:qFormat/>
    <w:uiPriority w:val="0"/>
    <w:pPr>
      <w:spacing w:before="480" w:beforeAutospacing="0" w:after="480" w:afterAutospacing="0"/>
      <w:ind w:left="0" w:right="0"/>
      <w:jc w:val="center"/>
    </w:pPr>
    <w:rPr>
      <w:rFonts w:ascii="黑体" w:hAnsi="宋体" w:eastAsia="黑体" w:cs="黑体"/>
      <w:b/>
      <w:bCs/>
      <w:kern w:val="44"/>
      <w:sz w:val="44"/>
      <w:szCs w:val="44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360" w:beforeAutospacing="0" w:after="360" w:afterAutospacing="0"/>
      <w:ind w:left="0" w:right="0"/>
      <w:jc w:val="left"/>
    </w:pPr>
    <w:rPr>
      <w:rFonts w:hint="eastAsia" w:ascii="黑体" w:hAnsi="宋体" w:eastAsia="黑体" w:cs="黑体"/>
      <w:b/>
      <w:bCs/>
      <w:kern w:val="0"/>
      <w:sz w:val="32"/>
      <w:szCs w:val="32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0" w:after="200" w:afterAutospacing="0" w:line="23" w:lineRule="atLeast"/>
      <w:ind w:left="0" w:right="0"/>
      <w:jc w:val="both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nsolas" w:hAnsi="Consolas" w:eastAsia="Consolas" w:cs="Consolas"/>
      <w:sz w:val="20"/>
      <w:bdr w:val="none" w:color="auto" w:sz="0" w:space="0"/>
      <w:shd w:val="clear" w:fill="F5F5F5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1626</Words>
  <Characters>1699</Characters>
  <TotalTime>0</TotalTime>
  <ScaleCrop>false</ScaleCrop>
  <LinksUpToDate>false</LinksUpToDate>
  <CharactersWithSpaces>1729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2026-01-21T12:29:35Z</dcterms:created>
  <dc:creator>Guangyang</dc:creator>
  <cp:lastModifiedBy>噗⁼³₌₃</cp:lastModifiedBy>
  <dcterms:modified xsi:type="dcterms:W3CDTF">2026-01-21T12:29:50Z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eyJoZGlkIjoiNDVlM2M0ODBlZWJiMDk1MzY5NGExM2U5YjAwNjdiZTQiLCJ1c2VySWQiOiI0Mjk3NTYwODAifQ==</vt:lpwstr>
  </property>
  <property fmtid="{D5CDD505-2E9C-101B-9397-08002B2CF9AE}" pid="3" name="KSOProductBuildVer">
    <vt:lpwstr>2052-12.1.0.24657</vt:lpwstr>
  </property>
  <property fmtid="{D5CDD505-2E9C-101B-9397-08002B2CF9AE}" pid="4" name="ICV">
    <vt:lpwstr>AD4E80BE32574D79BC16751EAD6DC38F_12</vt:lpwstr>
  </property>
</Properties>
</file>