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C7808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环境监测管理制度</w:t>
      </w:r>
    </w:p>
    <w:p w14:paraId="06D9E66E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一、</w:t>
      </w:r>
      <w:r>
        <w:rPr>
          <w:rFonts w:hint="eastAsia" w:ascii="仿宋" w:hAnsi="仿宋" w:eastAsia="仿宋" w:cs="仿宋"/>
        </w:rPr>
        <w:t>目的</w:t>
      </w:r>
    </w:p>
    <w:p w14:paraId="5A2A1DC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环境监测工作，确保及时、准确地掌握污染物排放状况及周边环境质量，为环境管理、决策和应急响应提供科学依据，根据《中华人民共和国环境保护法》、《排污许可管理条例》及《排污单位自行监测技术指南》等法律法规，制定本制度。</w:t>
      </w:r>
    </w:p>
    <w:p w14:paraId="0E710C24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二、</w:t>
      </w:r>
      <w:r>
        <w:rPr>
          <w:rFonts w:hint="eastAsia" w:ascii="仿宋" w:hAnsi="仿宋" w:eastAsia="仿宋" w:cs="仿宋"/>
        </w:rPr>
        <w:t>适用范围</w:t>
      </w:r>
    </w:p>
    <w:p w14:paraId="6B14E87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本制度适用于公司生产经营活动中涉及的废气、废水、噪声、土壤及地下水等污染物的监测管理。</w:t>
      </w:r>
    </w:p>
    <w:p w14:paraId="46A515D5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三、</w:t>
      </w:r>
      <w:r>
        <w:rPr>
          <w:rFonts w:hint="eastAsia" w:ascii="仿宋" w:hAnsi="仿宋" w:eastAsia="仿宋" w:cs="仿宋"/>
        </w:rPr>
        <w:t>职责</w:t>
      </w:r>
    </w:p>
    <w:p w14:paraId="1510C2F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a）负责制定年度环境监测计划，并监督执行。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b）负责筛选并委托具有国家认可资质（CMA/CNAS）的第三方检测机构。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c）负责审核监测报告，组织监测数据的录入、上报及公示。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d）负责环境自动监测系统（在线监控）的日常监督管理。</w:t>
      </w:r>
    </w:p>
    <w:p w14:paraId="1936AEF3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3.2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a）负责第三方环境监测服务的招标与合同签订，确保服务商具备CMA资质。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b）监督监测费用结算，杜绝价格虚高。</w:t>
      </w:r>
    </w:p>
    <w:p w14:paraId="0EBCF3B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3.3 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a）负责污水处理站及关键废气治理设施（如RTO）的内部日常手工监测（如pH、COD化验）。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b）负责协助第三方检测机构进行现场取样，提供必要的登高及安全保障条件。</w:t>
      </w:r>
    </w:p>
    <w:p w14:paraId="0E6674F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3.4 财务与审计部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a）负责落实环境监测所需经费，确保监测工作正常开展。</w:t>
      </w:r>
    </w:p>
    <w:p w14:paraId="278CB12D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四、</w:t>
      </w:r>
      <w:r>
        <w:rPr>
          <w:rFonts w:hint="eastAsia" w:ascii="仿宋" w:hAnsi="仿宋" w:eastAsia="仿宋" w:cs="仿宋"/>
        </w:rPr>
        <w:t xml:space="preserve"> 管理内容</w:t>
      </w:r>
    </w:p>
    <w:p w14:paraId="26A50A2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监测分类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自动监测（在线监测）</w:t>
      </w:r>
      <w:r>
        <w:rPr>
          <w:rFonts w:hint="eastAsia" w:ascii="仿宋" w:hAnsi="仿宋" w:eastAsia="仿宋" w:cs="仿宋"/>
          <w:sz w:val="28"/>
          <w:szCs w:val="28"/>
        </w:rPr>
        <w:t>：对排污许可证要求安装在线监测设备的排污口进行实时监控，数据与环保部门联网。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手工监测（第三方委托）</w:t>
      </w:r>
      <w:r>
        <w:rPr>
          <w:rFonts w:hint="eastAsia" w:ascii="仿宋" w:hAnsi="仿宋" w:eastAsia="仿宋" w:cs="仿宋"/>
          <w:sz w:val="28"/>
          <w:szCs w:val="28"/>
        </w:rPr>
        <w:t>：按照排污许可证规定的频次，委托资质单位进行现场采样监测。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内部监测（日常化验）</w:t>
      </w:r>
      <w:r>
        <w:rPr>
          <w:rFonts w:hint="eastAsia" w:ascii="仿宋" w:hAnsi="仿宋" w:eastAsia="仿宋" w:cs="仿宋"/>
          <w:sz w:val="28"/>
          <w:szCs w:val="28"/>
        </w:rPr>
        <w:t>：公司化验室对污水处理过程指标进行每日监测，用于指导设施运行。</w:t>
      </w:r>
    </w:p>
    <w:p w14:paraId="1A25BE8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监测点位与指标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废气监测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有组织排放</w:t>
      </w:r>
      <w:r>
        <w:rPr>
          <w:rFonts w:hint="eastAsia" w:ascii="仿宋" w:hAnsi="仿宋" w:eastAsia="仿宋" w:cs="仿宋"/>
          <w:sz w:val="28"/>
          <w:szCs w:val="28"/>
        </w:rPr>
        <w:t>：涂布/干燥排气口（非甲烷总烃、NMP、颗粒物）、RTO出口（非甲烷总烃、NOx、SO2、燃烧温度）、酸碱洗涤塔出口（HCL、硫酸雾）。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无组织排放</w:t>
      </w:r>
      <w:r>
        <w:rPr>
          <w:rFonts w:hint="eastAsia" w:ascii="仿宋" w:hAnsi="仿宋" w:eastAsia="仿宋" w:cs="仿宋"/>
          <w:sz w:val="28"/>
          <w:szCs w:val="28"/>
        </w:rPr>
        <w:t>：厂界（非甲烷总烃、颗粒物、臭气浓度）。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废水监测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e）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排污口</w:t>
      </w:r>
      <w:r>
        <w:rPr>
          <w:rFonts w:hint="eastAsia" w:ascii="仿宋" w:hAnsi="仿宋" w:eastAsia="仿宋" w:cs="仿宋"/>
          <w:sz w:val="28"/>
          <w:szCs w:val="28"/>
        </w:rPr>
        <w:t>：pH、COD、氨氮、总磷、总氮、悬浮物。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f）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车间排口（第一类污染物）</w:t>
      </w:r>
      <w:r>
        <w:rPr>
          <w:rFonts w:hint="eastAsia" w:ascii="仿宋" w:hAnsi="仿宋" w:eastAsia="仿宋" w:cs="仿宋"/>
          <w:sz w:val="28"/>
          <w:szCs w:val="28"/>
        </w:rPr>
        <w:t>：如涉及镍、钴等重金属，必须在车间或处理设施排放口单独取样。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g）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噪声监测</w:t>
      </w:r>
      <w:r>
        <w:rPr>
          <w:rFonts w:hint="eastAsia" w:ascii="仿宋" w:hAnsi="仿宋" w:eastAsia="仿宋" w:cs="仿宋"/>
          <w:sz w:val="28"/>
          <w:szCs w:val="28"/>
        </w:rPr>
        <w:t>：厂界四周（昼间、夜间）。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h）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土壤及地下水</w:t>
      </w:r>
      <w:r>
        <w:rPr>
          <w:rFonts w:hint="eastAsia" w:ascii="仿宋" w:hAnsi="仿宋" w:eastAsia="仿宋" w:cs="仿宋"/>
          <w:sz w:val="28"/>
          <w:szCs w:val="28"/>
        </w:rPr>
        <w:t>：根据环评及排污许可证要求，通常每年开展一次重点区域（如罐区、危废库周边）的监测。</w:t>
      </w:r>
    </w:p>
    <w:p w14:paraId="4F135D80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监测频次（以排污许可证为准）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在线监测</w:t>
      </w:r>
      <w:r>
        <w:rPr>
          <w:rFonts w:hint="eastAsia" w:ascii="仿宋" w:hAnsi="仿宋" w:eastAsia="仿宋" w:cs="仿宋"/>
          <w:sz w:val="28"/>
          <w:szCs w:val="28"/>
        </w:rPr>
        <w:t>：24小时连续。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废水/废气手工监测</w:t>
      </w:r>
      <w:r>
        <w:rPr>
          <w:rFonts w:hint="eastAsia" w:ascii="仿宋" w:hAnsi="仿宋" w:eastAsia="仿宋" w:cs="仿宋"/>
          <w:sz w:val="28"/>
          <w:szCs w:val="28"/>
        </w:rPr>
        <w:t>：通常主要指标每月/每季度一次。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厂界噪声</w:t>
      </w:r>
      <w:r>
        <w:rPr>
          <w:rFonts w:hint="eastAsia" w:ascii="仿宋" w:hAnsi="仿宋" w:eastAsia="仿宋" w:cs="仿宋"/>
          <w:sz w:val="28"/>
          <w:szCs w:val="28"/>
        </w:rPr>
        <w:t>：每季度一次。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d）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雨水排口</w:t>
      </w:r>
      <w:r>
        <w:rPr>
          <w:rFonts w:hint="eastAsia" w:ascii="仿宋" w:hAnsi="仿宋" w:eastAsia="仿宋" w:cs="仿宋"/>
          <w:sz w:val="28"/>
          <w:szCs w:val="28"/>
        </w:rPr>
        <w:t>：雨天采样，至少每季度一次。</w:t>
      </w:r>
    </w:p>
    <w:p w14:paraId="3A7B353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监测质量管理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机构资质</w:t>
      </w:r>
      <w:r>
        <w:rPr>
          <w:rFonts w:hint="eastAsia" w:ascii="仿宋" w:hAnsi="仿宋" w:eastAsia="仿宋" w:cs="仿宋"/>
          <w:sz w:val="28"/>
          <w:szCs w:val="28"/>
        </w:rPr>
        <w:t>：受托检测机构必须具备省级及以上计量认证证书（CMA），且证书在有效期内。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现场采样</w:t>
      </w:r>
      <w:r>
        <w:rPr>
          <w:rFonts w:hint="eastAsia" w:ascii="仿宋" w:hAnsi="仿宋" w:eastAsia="仿宋" w:cs="仿宋"/>
          <w:sz w:val="28"/>
          <w:szCs w:val="28"/>
        </w:rPr>
        <w:t>：采样点位必须设置规范的采样孔和采样平台（符合GB/T 16157要求）。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报告审核</w:t>
      </w:r>
      <w:r>
        <w:rPr>
          <w:rFonts w:hint="eastAsia" w:ascii="仿宋" w:hAnsi="仿宋" w:eastAsia="仿宋" w:cs="仿宋"/>
          <w:sz w:val="28"/>
          <w:szCs w:val="28"/>
        </w:rPr>
        <w:t>：EHS与消防部对检测报告进行技术性审核，发现数据异常（与历史数据偏差超过30%）时，应要求检测机构说明原因或重新监测。</w:t>
      </w:r>
    </w:p>
    <w:p w14:paraId="5A7F5D86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结果应用与公示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达标判定</w:t>
      </w:r>
      <w:r>
        <w:rPr>
          <w:rFonts w:hint="eastAsia" w:ascii="仿宋" w:hAnsi="仿宋" w:eastAsia="仿宋" w:cs="仿宋"/>
          <w:sz w:val="28"/>
          <w:szCs w:val="28"/>
        </w:rPr>
        <w:t>：监测结果必须与排污许可证规定的排放限值进行比对。超标时立即启动异常处理程序。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信息公开</w:t>
      </w:r>
      <w:r>
        <w:rPr>
          <w:rFonts w:hint="eastAsia" w:ascii="仿宋" w:hAnsi="仿宋" w:eastAsia="仿宋" w:cs="仿宋"/>
          <w:sz w:val="28"/>
          <w:szCs w:val="28"/>
        </w:rPr>
        <w:t>：根据《企业事业单位环境信息公开办法》，在公司官网、厂门口电子屏或政府指定平台公示监测数据。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档案管理</w:t>
      </w:r>
      <w:r>
        <w:rPr>
          <w:rFonts w:hint="eastAsia" w:ascii="仿宋" w:hAnsi="仿宋" w:eastAsia="仿宋" w:cs="仿宋"/>
          <w:sz w:val="28"/>
          <w:szCs w:val="28"/>
        </w:rPr>
        <w:t xml:space="preserve">：监测原始记录、检测报告及在线数据保存期不少于 </w:t>
      </w:r>
      <w:r>
        <w:rPr>
          <w:rStyle w:val="7"/>
          <w:rFonts w:hint="eastAsia" w:ascii="仿宋" w:hAnsi="仿宋" w:eastAsia="仿宋" w:cs="仿宋"/>
          <w:sz w:val="28"/>
          <w:szCs w:val="28"/>
        </w:rPr>
        <w:t>5年</w:t>
      </w:r>
      <w:r>
        <w:rPr>
          <w:rFonts w:hint="eastAsia" w:ascii="仿宋" w:hAnsi="仿宋" w:eastAsia="仿宋" w:cs="仿宋"/>
          <w:sz w:val="28"/>
          <w:szCs w:val="28"/>
        </w:rPr>
        <w:t>。</w:t>
      </w:r>
    </w:p>
    <w:p w14:paraId="7F07DEF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五、</w:t>
      </w:r>
      <w:r>
        <w:rPr>
          <w:rFonts w:hint="eastAsia" w:ascii="仿宋" w:hAnsi="仿宋" w:eastAsia="仿宋" w:cs="仿宋"/>
        </w:rPr>
        <w:t xml:space="preserve"> 禁止行为与责任追究</w:t>
      </w:r>
    </w:p>
    <w:p w14:paraId="3A767DF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5.1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严禁违规监测</w:t>
      </w:r>
      <w:r>
        <w:rPr>
          <w:rFonts w:hint="eastAsia" w:ascii="仿宋" w:hAnsi="仿宋" w:eastAsia="仿宋" w:cs="仿宋"/>
          <w:sz w:val="28"/>
          <w:szCs w:val="28"/>
        </w:rPr>
        <w:t>。严禁未按排污许可证规定频次开展监测。违者对EHS负责人进行绩效考核，并责令立即补测。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严禁干扰监测</w:t>
      </w:r>
      <w:r>
        <w:rPr>
          <w:rFonts w:hint="eastAsia" w:ascii="仿宋" w:hAnsi="仿宋" w:eastAsia="仿宋" w:cs="仿宋"/>
          <w:sz w:val="28"/>
          <w:szCs w:val="28"/>
        </w:rPr>
        <w:t>。严禁干扰采样、人为稀释排放口导致监测失真。违者对直接责任人给予解除劳动合同处理；情节严重涉嫌犯罪的，移交司法机关。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严禁平台隐患</w:t>
      </w:r>
      <w:r>
        <w:rPr>
          <w:rFonts w:hint="eastAsia" w:ascii="仿宋" w:hAnsi="仿宋" w:eastAsia="仿宋" w:cs="仿宋"/>
          <w:sz w:val="28"/>
          <w:szCs w:val="28"/>
        </w:rPr>
        <w:t>。严禁监测采样平台存在安全隐患未整改。违者对厂务部责任人进行通报批评，并责令限期整改。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严禁信息不公开</w:t>
      </w:r>
      <w:r>
        <w:rPr>
          <w:rFonts w:hint="eastAsia" w:ascii="仿宋" w:hAnsi="仿宋" w:eastAsia="仿宋" w:cs="仿宋"/>
          <w:sz w:val="28"/>
          <w:szCs w:val="28"/>
        </w:rPr>
        <w:t>。严禁检测报告缺失或逾期未公示。违者对经办人进行绩效扣分。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5.5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严禁应对滞后</w:t>
      </w:r>
      <w:r>
        <w:rPr>
          <w:rFonts w:hint="eastAsia" w:ascii="仿宋" w:hAnsi="仿宋" w:eastAsia="仿宋" w:cs="仿宋"/>
          <w:sz w:val="28"/>
          <w:szCs w:val="28"/>
        </w:rPr>
        <w:t>。严禁发现监测数据超标未及时采取措施。违者对责任部门负责人进行通报批评，造成严重后果的给予行政处分。</w:t>
      </w:r>
    </w:p>
    <w:p w14:paraId="45F2FB3A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六、</w:t>
      </w:r>
      <w:r>
        <w:rPr>
          <w:rFonts w:hint="eastAsia" w:ascii="仿宋" w:hAnsi="仿宋" w:eastAsia="仿宋" w:cs="仿宋"/>
        </w:rPr>
        <w:t xml:space="preserve"> 附则</w:t>
      </w:r>
    </w:p>
    <w:p w14:paraId="5FDCE65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6.1</w:t>
      </w:r>
      <w:r>
        <w:rPr>
          <w:rFonts w:hint="eastAsia" w:ascii="仿宋" w:hAnsi="仿宋" w:eastAsia="仿宋" w:cs="仿宋"/>
          <w:sz w:val="28"/>
          <w:szCs w:val="28"/>
        </w:rPr>
        <w:t>本制度由EHS与消防部负责解释。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6.2</w:t>
      </w:r>
      <w:r>
        <w:rPr>
          <w:rFonts w:hint="eastAsia" w:ascii="仿宋" w:hAnsi="仿宋" w:eastAsia="仿宋" w:cs="仿宋"/>
          <w:sz w:val="28"/>
          <w:szCs w:val="28"/>
        </w:rPr>
        <w:t>本制度自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</w:rPr>
        <w:t>发布之日起实施。</w:t>
      </w: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6C4759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1516</Words>
  <Characters>1597</Characters>
  <TotalTime>0</TotalTime>
  <ScaleCrop>false</ScaleCrop>
  <LinksUpToDate>false</LinksUpToDate>
  <CharactersWithSpaces>1619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2026-01-21T14:35:53Z</dcterms:created>
  <dc:creator>Guangyang</dc:creator>
  <cp:lastModifiedBy>噗⁼³₌₃</cp:lastModifiedBy>
  <dcterms:modified xsi:type="dcterms:W3CDTF">2026-01-21T14:36:33Z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580A995CB887412D850A61767F7D2797_12</vt:lpwstr>
  </property>
</Properties>
</file>