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01EE27">
      <w:pPr>
        <w:pStyle w:val="2"/>
        <w:keepNext w:val="0"/>
        <w:keepLines w:val="0"/>
        <w:widowControl/>
        <w:suppressLineNumbers w:val="0"/>
        <w:spacing w:line="23" w:lineRule="atLeast"/>
        <w:rPr>
          <w:rFonts w:hint="eastAsia" w:ascii="仿宋" w:hAnsi="仿宋" w:eastAsia="仿宋" w:cs="仿宋"/>
        </w:rPr>
      </w:pPr>
      <w:bookmarkStart w:id="0" w:name="_GoBack"/>
      <w:r>
        <w:rPr>
          <w:rFonts w:hint="eastAsia" w:ascii="仿宋" w:hAnsi="仿宋" w:eastAsia="仿宋" w:cs="仿宋"/>
        </w:rPr>
        <w:t>环境因素识别与评价管理制度</w:t>
      </w:r>
    </w:p>
    <w:p w14:paraId="0A951B84">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一、 目的</w:t>
      </w:r>
    </w:p>
    <w:p w14:paraId="2B1C9040">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为准确识别公司生产经营活动中能够控制及能够施加影响的环境因素，评价并确定重要环境因素，以便制定有效的管理方案和预防措施，减少对环境的影响，特制定本制度。</w:t>
      </w:r>
    </w:p>
    <w:p w14:paraId="60678FCD">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二、 适用范围</w:t>
      </w:r>
    </w:p>
    <w:p w14:paraId="349CB3D1">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本制度适用于公司厂区范围内所有活动、产品和服务中环境因素的识别、评价与管理。</w:t>
      </w:r>
    </w:p>
    <w:p w14:paraId="2192CB54">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三、 定义</w:t>
      </w:r>
    </w:p>
    <w:p w14:paraId="3DA74575">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3.1 环境因素</w:t>
      </w:r>
      <w:r>
        <w:rPr>
          <w:rFonts w:hint="eastAsia" w:ascii="仿宋" w:hAnsi="仿宋" w:eastAsia="仿宋" w:cs="仿宋"/>
          <w:sz w:val="28"/>
          <w:szCs w:val="28"/>
        </w:rPr>
        <w:br w:type="textWrapping"/>
      </w:r>
      <w:r>
        <w:rPr>
          <w:rFonts w:hint="eastAsia" w:ascii="仿宋" w:hAnsi="仿宋" w:eastAsia="仿宋" w:cs="仿宋"/>
          <w:sz w:val="28"/>
          <w:szCs w:val="28"/>
        </w:rPr>
        <w:t>一个组织活动、产品或服务中能与环境发生相互作用的要素。</w:t>
      </w:r>
      <w:r>
        <w:rPr>
          <w:rFonts w:hint="eastAsia" w:ascii="仿宋" w:hAnsi="仿宋" w:eastAsia="仿宋" w:cs="仿宋"/>
          <w:sz w:val="28"/>
          <w:szCs w:val="28"/>
        </w:rPr>
        <w:br w:type="textWrapping"/>
      </w:r>
      <w:r>
        <w:rPr>
          <w:rFonts w:hint="eastAsia" w:ascii="仿宋" w:hAnsi="仿宋" w:eastAsia="仿宋" w:cs="仿宋"/>
          <w:sz w:val="28"/>
          <w:szCs w:val="28"/>
        </w:rPr>
        <w:t>3.2 重要环境因素</w:t>
      </w:r>
      <w:r>
        <w:rPr>
          <w:rFonts w:hint="eastAsia" w:ascii="仿宋" w:hAnsi="仿宋" w:eastAsia="仿宋" w:cs="仿宋"/>
          <w:sz w:val="28"/>
          <w:szCs w:val="28"/>
        </w:rPr>
        <w:br w:type="textWrapping"/>
      </w:r>
      <w:r>
        <w:rPr>
          <w:rFonts w:hint="eastAsia" w:ascii="仿宋" w:hAnsi="仿宋" w:eastAsia="仿宋" w:cs="仿宋"/>
          <w:sz w:val="28"/>
          <w:szCs w:val="28"/>
        </w:rPr>
        <w:t>具有或能够产生重大环境影响的环境因素。</w:t>
      </w:r>
    </w:p>
    <w:p w14:paraId="4D0678B1">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四、 职责划分</w:t>
      </w:r>
    </w:p>
    <w:p w14:paraId="2A183D0F">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4.1 EHS与消防部</w:t>
      </w:r>
      <w:r>
        <w:rPr>
          <w:rFonts w:hint="eastAsia" w:ascii="仿宋" w:hAnsi="仿宋" w:eastAsia="仿宋" w:cs="仿宋"/>
          <w:sz w:val="28"/>
          <w:szCs w:val="28"/>
        </w:rPr>
        <w:br w:type="textWrapping"/>
      </w:r>
      <w:r>
        <w:rPr>
          <w:rFonts w:hint="eastAsia" w:ascii="仿宋" w:hAnsi="仿宋" w:eastAsia="仿宋" w:cs="仿宋"/>
          <w:sz w:val="28"/>
          <w:szCs w:val="28"/>
        </w:rPr>
        <w:t>a）负责组织各部门进行环境因素的识别与评价。</w:t>
      </w:r>
      <w:r>
        <w:rPr>
          <w:rFonts w:hint="eastAsia" w:ascii="仿宋" w:hAnsi="仿宋" w:eastAsia="仿宋" w:cs="仿宋"/>
          <w:sz w:val="28"/>
          <w:szCs w:val="28"/>
        </w:rPr>
        <w:br w:type="textWrapping"/>
      </w:r>
      <w:r>
        <w:rPr>
          <w:rFonts w:hint="eastAsia" w:ascii="仿宋" w:hAnsi="仿宋" w:eastAsia="仿宋" w:cs="仿宋"/>
          <w:sz w:val="28"/>
          <w:szCs w:val="28"/>
        </w:rPr>
        <w:t>b）负责编制全公司《重要环境因素清单》。</w:t>
      </w:r>
      <w:r>
        <w:rPr>
          <w:rFonts w:hint="eastAsia" w:ascii="仿宋" w:hAnsi="仿宋" w:eastAsia="仿宋" w:cs="仿宋"/>
          <w:sz w:val="28"/>
          <w:szCs w:val="28"/>
        </w:rPr>
        <w:br w:type="textWrapping"/>
      </w:r>
      <w:r>
        <w:rPr>
          <w:rFonts w:hint="eastAsia" w:ascii="仿宋" w:hAnsi="仿宋" w:eastAsia="仿宋" w:cs="仿宋"/>
          <w:sz w:val="28"/>
          <w:szCs w:val="28"/>
        </w:rPr>
        <w:t>c）负责对各部门重要环境因素的控制情况进行监督。</w:t>
      </w:r>
    </w:p>
    <w:p w14:paraId="7C6F7513">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4.2 研发部</w:t>
      </w:r>
      <w:r>
        <w:rPr>
          <w:rFonts w:hint="eastAsia" w:ascii="仿宋" w:hAnsi="仿宋" w:eastAsia="仿宋" w:cs="仿宋"/>
          <w:sz w:val="28"/>
          <w:szCs w:val="28"/>
        </w:rPr>
        <w:br w:type="textWrapping"/>
      </w:r>
      <w:r>
        <w:rPr>
          <w:rFonts w:hint="eastAsia" w:ascii="仿宋" w:hAnsi="仿宋" w:eastAsia="仿宋" w:cs="仿宋"/>
          <w:sz w:val="28"/>
          <w:szCs w:val="28"/>
        </w:rPr>
        <w:t>a）在产品设计阶段引入“绿色设计”理念，优先选用低毒、低害、易回收的原材料（如水性粘结剂）。</w:t>
      </w:r>
      <w:r>
        <w:rPr>
          <w:rFonts w:hint="eastAsia" w:ascii="仿宋" w:hAnsi="仿宋" w:eastAsia="仿宋" w:cs="仿宋"/>
          <w:sz w:val="28"/>
          <w:szCs w:val="28"/>
        </w:rPr>
        <w:br w:type="textWrapping"/>
      </w:r>
      <w:r>
        <w:rPr>
          <w:rFonts w:hint="eastAsia" w:ascii="仿宋" w:hAnsi="仿宋" w:eastAsia="仿宋" w:cs="仿宋"/>
          <w:sz w:val="28"/>
          <w:szCs w:val="28"/>
        </w:rPr>
        <w:t>b）从源头减少NMP使用量及危废产生量。</w:t>
      </w:r>
    </w:p>
    <w:p w14:paraId="22996265">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4.3 供应链管理部</w:t>
      </w:r>
      <w:r>
        <w:rPr>
          <w:rFonts w:hint="eastAsia" w:ascii="仿宋" w:hAnsi="仿宋" w:eastAsia="仿宋" w:cs="仿宋"/>
          <w:sz w:val="28"/>
          <w:szCs w:val="28"/>
        </w:rPr>
        <w:br w:type="textWrapping"/>
      </w:r>
      <w:r>
        <w:rPr>
          <w:rFonts w:hint="eastAsia" w:ascii="仿宋" w:hAnsi="仿宋" w:eastAsia="仿宋" w:cs="仿宋"/>
          <w:sz w:val="28"/>
          <w:szCs w:val="28"/>
        </w:rPr>
        <w:t>a）负责推动“绿色供应链”管理，要求供应商减少包装废弃物，并优先采购节能环保型设备。</w:t>
      </w:r>
    </w:p>
    <w:p w14:paraId="0B28DAB2">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4.4 各职能部门（通用）</w:t>
      </w:r>
      <w:r>
        <w:rPr>
          <w:rFonts w:hint="eastAsia" w:ascii="仿宋" w:hAnsi="仿宋" w:eastAsia="仿宋" w:cs="仿宋"/>
          <w:sz w:val="28"/>
          <w:szCs w:val="28"/>
        </w:rPr>
        <w:br w:type="textWrapping"/>
      </w:r>
      <w:r>
        <w:rPr>
          <w:rFonts w:hint="eastAsia" w:ascii="仿宋" w:hAnsi="仿宋" w:eastAsia="仿宋" w:cs="仿宋"/>
          <w:sz w:val="28"/>
          <w:szCs w:val="28"/>
        </w:rPr>
        <w:t>a）负责本部门辖区内环境因素的识别工作，填写《环境因素识别登记表》。</w:t>
      </w:r>
      <w:r>
        <w:rPr>
          <w:rFonts w:hint="eastAsia" w:ascii="仿宋" w:hAnsi="仿宋" w:eastAsia="仿宋" w:cs="仿宋"/>
          <w:sz w:val="28"/>
          <w:szCs w:val="28"/>
        </w:rPr>
        <w:br w:type="textWrapping"/>
      </w:r>
      <w:r>
        <w:rPr>
          <w:rFonts w:hint="eastAsia" w:ascii="仿宋" w:hAnsi="仿宋" w:eastAsia="仿宋" w:cs="仿宋"/>
          <w:sz w:val="28"/>
          <w:szCs w:val="28"/>
        </w:rPr>
        <w:t>b）负责对本部门涉及的重要环境因素落实管控措施。</w:t>
      </w:r>
    </w:p>
    <w:p w14:paraId="37982424">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五、 内容</w:t>
      </w:r>
    </w:p>
    <w:p w14:paraId="54AA41B5">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5.1 环境因素识别</w:t>
      </w:r>
      <w:r>
        <w:rPr>
          <w:rFonts w:hint="eastAsia" w:ascii="仿宋" w:hAnsi="仿宋" w:eastAsia="仿宋" w:cs="仿宋"/>
          <w:sz w:val="28"/>
          <w:szCs w:val="28"/>
        </w:rPr>
        <w:br w:type="textWrapping"/>
      </w:r>
      <w:r>
        <w:rPr>
          <w:rFonts w:hint="eastAsia" w:ascii="仿宋" w:hAnsi="仿宋" w:eastAsia="仿宋" w:cs="仿宋"/>
          <w:sz w:val="28"/>
          <w:szCs w:val="28"/>
        </w:rPr>
        <w:t>a）</w:t>
      </w:r>
      <w:r>
        <w:rPr>
          <w:rStyle w:val="7"/>
          <w:rFonts w:hint="eastAsia" w:ascii="仿宋" w:hAnsi="仿宋" w:eastAsia="仿宋" w:cs="仿宋"/>
          <w:sz w:val="28"/>
          <w:szCs w:val="28"/>
        </w:rPr>
        <w:t>识别范围</w:t>
      </w:r>
      <w:r>
        <w:rPr>
          <w:rFonts w:hint="eastAsia" w:ascii="仿宋" w:hAnsi="仿宋" w:eastAsia="仿宋" w:cs="仿宋"/>
          <w:sz w:val="28"/>
          <w:szCs w:val="28"/>
        </w:rPr>
        <w:t>：应覆盖三种时态（过去、现在、将来）、三种状态（正常、异常、紧急）。</w:t>
      </w:r>
      <w:r>
        <w:rPr>
          <w:rFonts w:hint="eastAsia" w:ascii="仿宋" w:hAnsi="仿宋" w:eastAsia="仿宋" w:cs="仿宋"/>
          <w:sz w:val="28"/>
          <w:szCs w:val="28"/>
        </w:rPr>
        <w:br w:type="textWrapping"/>
      </w:r>
      <w:r>
        <w:rPr>
          <w:rFonts w:hint="eastAsia" w:ascii="仿宋" w:hAnsi="仿宋" w:eastAsia="仿宋" w:cs="仿宋"/>
          <w:sz w:val="28"/>
          <w:szCs w:val="28"/>
        </w:rPr>
        <w:t>b）</w:t>
      </w:r>
      <w:r>
        <w:rPr>
          <w:rStyle w:val="7"/>
          <w:rFonts w:hint="eastAsia" w:ascii="仿宋" w:hAnsi="仿宋" w:eastAsia="仿宋" w:cs="仿宋"/>
          <w:sz w:val="28"/>
          <w:szCs w:val="28"/>
        </w:rPr>
        <w:t>识别领域（七个方面）</w:t>
      </w:r>
      <w:r>
        <w:rPr>
          <w:rFonts w:hint="eastAsia" w:ascii="仿宋" w:hAnsi="仿宋" w:eastAsia="仿宋" w:cs="仿宋"/>
          <w:sz w:val="28"/>
          <w:szCs w:val="28"/>
        </w:rPr>
        <w:t>：</w:t>
      </w:r>
      <w:r>
        <w:rPr>
          <w:rFonts w:hint="eastAsia" w:ascii="仿宋" w:hAnsi="仿宋" w:eastAsia="仿宋" w:cs="仿宋"/>
          <w:sz w:val="28"/>
          <w:szCs w:val="28"/>
        </w:rPr>
        <w:br w:type="textWrapping"/>
      </w:r>
      <w:r>
        <w:rPr>
          <w:rFonts w:hint="eastAsia" w:ascii="仿宋" w:hAnsi="仿宋" w:eastAsia="仿宋" w:cs="仿宋"/>
          <w:sz w:val="28"/>
          <w:szCs w:val="28"/>
        </w:rPr>
        <w:t>c）a) 向大气的排放（如：涂布 VOCs、搅拌粉尘）；</w:t>
      </w:r>
      <w:r>
        <w:rPr>
          <w:rFonts w:hint="eastAsia" w:ascii="仿宋" w:hAnsi="仿宋" w:eastAsia="仿宋" w:cs="仿宋"/>
          <w:sz w:val="28"/>
          <w:szCs w:val="28"/>
        </w:rPr>
        <w:br w:type="textWrapping"/>
      </w:r>
      <w:r>
        <w:rPr>
          <w:rFonts w:hint="eastAsia" w:ascii="仿宋" w:hAnsi="仿宋" w:eastAsia="仿宋" w:cs="仿宋"/>
          <w:sz w:val="28"/>
          <w:szCs w:val="28"/>
        </w:rPr>
        <w:t>d）b) 向水体的排放（如：清洗废水、生活污水）；</w:t>
      </w:r>
      <w:r>
        <w:rPr>
          <w:rFonts w:hint="eastAsia" w:ascii="仿宋" w:hAnsi="仿宋" w:eastAsia="仿宋" w:cs="仿宋"/>
          <w:sz w:val="28"/>
          <w:szCs w:val="28"/>
        </w:rPr>
        <w:br w:type="textWrapping"/>
      </w:r>
      <w:r>
        <w:rPr>
          <w:rFonts w:hint="eastAsia" w:ascii="仿宋" w:hAnsi="仿宋" w:eastAsia="仿宋" w:cs="仿宋"/>
          <w:sz w:val="28"/>
          <w:szCs w:val="28"/>
        </w:rPr>
        <w:t>e）c) 废物管理（如：废电解液、废极片、废包装袋、废活性炭）；</w:t>
      </w:r>
      <w:r>
        <w:rPr>
          <w:rFonts w:hint="eastAsia" w:ascii="仿宋" w:hAnsi="仿宋" w:eastAsia="仿宋" w:cs="仿宋"/>
          <w:sz w:val="28"/>
          <w:szCs w:val="28"/>
        </w:rPr>
        <w:br w:type="textWrapping"/>
      </w:r>
      <w:r>
        <w:rPr>
          <w:rFonts w:hint="eastAsia" w:ascii="仿宋" w:hAnsi="仿宋" w:eastAsia="仿宋" w:cs="仿宋"/>
          <w:sz w:val="28"/>
          <w:szCs w:val="28"/>
        </w:rPr>
        <w:t>f）d) 土地污染（如：化学品泄漏、油品渗漏）；</w:t>
      </w:r>
      <w:r>
        <w:rPr>
          <w:rFonts w:hint="eastAsia" w:ascii="仿宋" w:hAnsi="仿宋" w:eastAsia="仿宋" w:cs="仿宋"/>
          <w:sz w:val="28"/>
          <w:szCs w:val="28"/>
        </w:rPr>
        <w:br w:type="textWrapping"/>
      </w:r>
      <w:r>
        <w:rPr>
          <w:rFonts w:hint="eastAsia" w:ascii="仿宋" w:hAnsi="仿宋" w:eastAsia="仿宋" w:cs="仿宋"/>
          <w:sz w:val="28"/>
          <w:szCs w:val="28"/>
        </w:rPr>
        <w:t>g）e) 原材料与自然资源的使用（如：电能、耗水、NMP 使用）；</w:t>
      </w:r>
      <w:r>
        <w:rPr>
          <w:rFonts w:hint="eastAsia" w:ascii="仿宋" w:hAnsi="仿宋" w:eastAsia="仿宋" w:cs="仿宋"/>
          <w:sz w:val="28"/>
          <w:szCs w:val="28"/>
        </w:rPr>
        <w:br w:type="textWrapping"/>
      </w:r>
      <w:r>
        <w:rPr>
          <w:rFonts w:hint="eastAsia" w:ascii="仿宋" w:hAnsi="仿宋" w:eastAsia="仿宋" w:cs="仿宋"/>
          <w:sz w:val="28"/>
          <w:szCs w:val="28"/>
        </w:rPr>
        <w:t>h）f) 能源释放（如：热量、噪声、振动）；</w:t>
      </w:r>
      <w:r>
        <w:rPr>
          <w:rFonts w:hint="eastAsia" w:ascii="仿宋" w:hAnsi="仿宋" w:eastAsia="仿宋" w:cs="仿宋"/>
          <w:sz w:val="28"/>
          <w:szCs w:val="28"/>
        </w:rPr>
        <w:br w:type="textWrapping"/>
      </w:r>
      <w:r>
        <w:rPr>
          <w:rFonts w:hint="eastAsia" w:ascii="仿宋" w:hAnsi="仿宋" w:eastAsia="仿宋" w:cs="仿宋"/>
          <w:sz w:val="28"/>
          <w:szCs w:val="28"/>
        </w:rPr>
        <w:t>i）g) 物理属性（如：大小、颜色、外观）。</w:t>
      </w:r>
    </w:p>
    <w:p w14:paraId="254C04D6">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5.2 环境因素评价方法</w:t>
      </w:r>
      <w:r>
        <w:rPr>
          <w:rFonts w:hint="eastAsia" w:ascii="仿宋" w:hAnsi="仿宋" w:eastAsia="仿宋" w:cs="仿宋"/>
          <w:sz w:val="28"/>
          <w:szCs w:val="28"/>
        </w:rPr>
        <w:br w:type="textWrapping"/>
      </w:r>
      <w:r>
        <w:rPr>
          <w:rFonts w:hint="eastAsia" w:ascii="仿宋" w:hAnsi="仿宋" w:eastAsia="仿宋" w:cs="仿宋"/>
          <w:sz w:val="28"/>
          <w:szCs w:val="28"/>
        </w:rPr>
        <w:t>a）采用多因子评价法（或打分法），从环境影响的范围、程度、发生频率、法律法规符合性等方面进行评价。</w:t>
      </w:r>
      <w:r>
        <w:rPr>
          <w:rFonts w:hint="eastAsia" w:ascii="仿宋" w:hAnsi="仿宋" w:eastAsia="仿宋" w:cs="仿宋"/>
          <w:sz w:val="28"/>
          <w:szCs w:val="28"/>
        </w:rPr>
        <w:br w:type="textWrapping"/>
      </w:r>
      <w:r>
        <w:rPr>
          <w:rFonts w:hint="eastAsia" w:ascii="仿宋" w:hAnsi="仿宋" w:eastAsia="仿宋" w:cs="仿宋"/>
          <w:sz w:val="28"/>
          <w:szCs w:val="28"/>
        </w:rPr>
        <w:t>b）</w:t>
      </w:r>
      <w:r>
        <w:rPr>
          <w:rStyle w:val="7"/>
          <w:rFonts w:hint="eastAsia" w:ascii="仿宋" w:hAnsi="仿宋" w:eastAsia="仿宋" w:cs="仿宋"/>
          <w:sz w:val="28"/>
          <w:szCs w:val="28"/>
        </w:rPr>
        <w:t>重要环境因素判定准则</w:t>
      </w:r>
      <w:r>
        <w:rPr>
          <w:rFonts w:hint="eastAsia" w:ascii="仿宋" w:hAnsi="仿宋" w:eastAsia="仿宋" w:cs="仿宋"/>
          <w:sz w:val="28"/>
          <w:szCs w:val="28"/>
        </w:rPr>
        <w:t>：</w:t>
      </w:r>
      <w:r>
        <w:rPr>
          <w:rFonts w:hint="eastAsia" w:ascii="仿宋" w:hAnsi="仿宋" w:eastAsia="仿宋" w:cs="仿宋"/>
          <w:sz w:val="28"/>
          <w:szCs w:val="28"/>
        </w:rPr>
        <w:br w:type="textWrapping"/>
      </w:r>
      <w:r>
        <w:rPr>
          <w:rFonts w:hint="eastAsia" w:ascii="仿宋" w:hAnsi="仿宋" w:eastAsia="仿宋" w:cs="仿宋"/>
          <w:sz w:val="28"/>
          <w:szCs w:val="28"/>
        </w:rPr>
        <w:t>c）凡违反环保法律法规要求的，直接定为重要环境因素。</w:t>
      </w:r>
      <w:r>
        <w:rPr>
          <w:rFonts w:hint="eastAsia" w:ascii="仿宋" w:hAnsi="仿宋" w:eastAsia="仿宋" w:cs="仿宋"/>
          <w:sz w:val="28"/>
          <w:szCs w:val="28"/>
        </w:rPr>
        <w:br w:type="textWrapping"/>
      </w:r>
      <w:r>
        <w:rPr>
          <w:rFonts w:hint="eastAsia" w:ascii="仿宋" w:hAnsi="仿宋" w:eastAsia="仿宋" w:cs="仿宋"/>
          <w:sz w:val="28"/>
          <w:szCs w:val="28"/>
        </w:rPr>
        <w:t>d）属于国家《危险废物名录》中的废弃物产生及处置。</w:t>
      </w:r>
      <w:r>
        <w:rPr>
          <w:rFonts w:hint="eastAsia" w:ascii="仿宋" w:hAnsi="仿宋" w:eastAsia="仿宋" w:cs="仿宋"/>
          <w:sz w:val="28"/>
          <w:szCs w:val="28"/>
        </w:rPr>
        <w:br w:type="textWrapping"/>
      </w:r>
      <w:r>
        <w:rPr>
          <w:rFonts w:hint="eastAsia" w:ascii="仿宋" w:hAnsi="仿宋" w:eastAsia="仿宋" w:cs="仿宋"/>
          <w:sz w:val="28"/>
          <w:szCs w:val="28"/>
        </w:rPr>
        <w:t>e）评价得分超过规定分值（如≥15分）的环境因素。</w:t>
      </w:r>
      <w:r>
        <w:rPr>
          <w:rFonts w:hint="eastAsia" w:ascii="仿宋" w:hAnsi="仿宋" w:eastAsia="仿宋" w:cs="仿宋"/>
          <w:sz w:val="28"/>
          <w:szCs w:val="28"/>
        </w:rPr>
        <w:br w:type="textWrapping"/>
      </w:r>
      <w:r>
        <w:rPr>
          <w:rFonts w:hint="eastAsia" w:ascii="仿宋" w:hAnsi="仿宋" w:eastAsia="仿宋" w:cs="仿宋"/>
          <w:sz w:val="28"/>
          <w:szCs w:val="28"/>
        </w:rPr>
        <w:t>f）客户、政府或相关方有强烈投诉或要求的。</w:t>
      </w:r>
    </w:p>
    <w:p w14:paraId="39F2F662">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5.3 动态更新机制</w:t>
      </w:r>
      <w:r>
        <w:rPr>
          <w:rFonts w:hint="eastAsia" w:ascii="仿宋" w:hAnsi="仿宋" w:eastAsia="仿宋" w:cs="仿宋"/>
          <w:sz w:val="28"/>
          <w:szCs w:val="28"/>
        </w:rPr>
        <w:br w:type="textWrapping"/>
      </w:r>
      <w:r>
        <w:rPr>
          <w:rFonts w:hint="eastAsia" w:ascii="仿宋" w:hAnsi="仿宋" w:eastAsia="仿宋" w:cs="仿宋"/>
          <w:sz w:val="28"/>
          <w:szCs w:val="28"/>
        </w:rPr>
        <w:t xml:space="preserve">a）公司每年至少组织 </w:t>
      </w:r>
      <w:r>
        <w:rPr>
          <w:rStyle w:val="7"/>
          <w:rFonts w:hint="eastAsia" w:ascii="仿宋" w:hAnsi="仿宋" w:eastAsia="仿宋" w:cs="仿宋"/>
          <w:sz w:val="28"/>
          <w:szCs w:val="28"/>
        </w:rPr>
        <w:t>1 次</w:t>
      </w:r>
      <w:r>
        <w:rPr>
          <w:rFonts w:hint="eastAsia" w:ascii="仿宋" w:hAnsi="仿宋" w:eastAsia="仿宋" w:cs="仿宋"/>
          <w:sz w:val="28"/>
          <w:szCs w:val="28"/>
        </w:rPr>
        <w:t xml:space="preserve"> 环境因素的全面识别与评价，通常在 </w:t>
      </w:r>
      <w:r>
        <w:rPr>
          <w:rStyle w:val="7"/>
          <w:rFonts w:hint="eastAsia" w:ascii="仿宋" w:hAnsi="仿宋" w:eastAsia="仿宋" w:cs="仿宋"/>
          <w:sz w:val="28"/>
          <w:szCs w:val="28"/>
        </w:rPr>
        <w:t>12 月份</w:t>
      </w:r>
      <w:r>
        <w:rPr>
          <w:rFonts w:hint="eastAsia" w:ascii="仿宋" w:hAnsi="仿宋" w:eastAsia="仿宋" w:cs="仿宋"/>
          <w:sz w:val="28"/>
          <w:szCs w:val="28"/>
        </w:rPr>
        <w:t xml:space="preserve"> 进行。</w:t>
      </w:r>
      <w:r>
        <w:rPr>
          <w:rFonts w:hint="eastAsia" w:ascii="仿宋" w:hAnsi="仿宋" w:eastAsia="仿宋" w:cs="仿宋"/>
          <w:sz w:val="28"/>
          <w:szCs w:val="28"/>
        </w:rPr>
        <w:br w:type="textWrapping"/>
      </w:r>
      <w:r>
        <w:rPr>
          <w:rFonts w:hint="eastAsia" w:ascii="仿宋" w:hAnsi="仿宋" w:eastAsia="仿宋" w:cs="仿宋"/>
          <w:sz w:val="28"/>
          <w:szCs w:val="28"/>
        </w:rPr>
        <w:t xml:space="preserve">b）当发生以下情况时，必须在 </w:t>
      </w:r>
      <w:r>
        <w:rPr>
          <w:rStyle w:val="7"/>
          <w:rFonts w:hint="eastAsia" w:ascii="仿宋" w:hAnsi="仿宋" w:eastAsia="仿宋" w:cs="仿宋"/>
          <w:sz w:val="28"/>
          <w:szCs w:val="28"/>
        </w:rPr>
        <w:t>5 个工作日内</w:t>
      </w:r>
      <w:r>
        <w:rPr>
          <w:rFonts w:hint="eastAsia" w:ascii="仿宋" w:hAnsi="仿宋" w:eastAsia="仿宋" w:cs="仿宋"/>
          <w:sz w:val="28"/>
          <w:szCs w:val="28"/>
        </w:rPr>
        <w:t xml:space="preserve"> 重新进行识别评价：</w:t>
      </w:r>
      <w:r>
        <w:rPr>
          <w:rFonts w:hint="eastAsia" w:ascii="仿宋" w:hAnsi="仿宋" w:eastAsia="仿宋" w:cs="仿宋"/>
          <w:sz w:val="28"/>
          <w:szCs w:val="28"/>
        </w:rPr>
        <w:br w:type="textWrapping"/>
      </w:r>
      <w:r>
        <w:rPr>
          <w:rFonts w:hint="eastAsia" w:ascii="仿宋" w:hAnsi="仿宋" w:eastAsia="仿宋" w:cs="仿宋"/>
          <w:sz w:val="28"/>
          <w:szCs w:val="28"/>
        </w:rPr>
        <w:t>c）a) 法律法规发生重大变化；</w:t>
      </w:r>
      <w:r>
        <w:rPr>
          <w:rFonts w:hint="eastAsia" w:ascii="仿宋" w:hAnsi="仿宋" w:eastAsia="仿宋" w:cs="仿宋"/>
          <w:sz w:val="28"/>
          <w:szCs w:val="28"/>
        </w:rPr>
        <w:br w:type="textWrapping"/>
      </w:r>
      <w:r>
        <w:rPr>
          <w:rFonts w:hint="eastAsia" w:ascii="仿宋" w:hAnsi="仿宋" w:eastAsia="仿宋" w:cs="仿宋"/>
          <w:sz w:val="28"/>
          <w:szCs w:val="28"/>
        </w:rPr>
        <w:t>d）b) 生产工艺、原材料或设备发生重大变更；</w:t>
      </w:r>
      <w:r>
        <w:rPr>
          <w:rFonts w:hint="eastAsia" w:ascii="仿宋" w:hAnsi="仿宋" w:eastAsia="仿宋" w:cs="仿宋"/>
          <w:sz w:val="28"/>
          <w:szCs w:val="28"/>
        </w:rPr>
        <w:br w:type="textWrapping"/>
      </w:r>
      <w:r>
        <w:rPr>
          <w:rFonts w:hint="eastAsia" w:ascii="仿宋" w:hAnsi="仿宋" w:eastAsia="仿宋" w:cs="仿宋"/>
          <w:sz w:val="28"/>
          <w:szCs w:val="28"/>
        </w:rPr>
        <w:t>e）c) 厂区扩建或改建项目实施前；</w:t>
      </w:r>
      <w:r>
        <w:rPr>
          <w:rFonts w:hint="eastAsia" w:ascii="仿宋" w:hAnsi="仿宋" w:eastAsia="仿宋" w:cs="仿宋"/>
          <w:sz w:val="28"/>
          <w:szCs w:val="28"/>
        </w:rPr>
        <w:br w:type="textWrapping"/>
      </w:r>
      <w:r>
        <w:rPr>
          <w:rFonts w:hint="eastAsia" w:ascii="仿宋" w:hAnsi="仿宋" w:eastAsia="仿宋" w:cs="仿宋"/>
          <w:sz w:val="28"/>
          <w:szCs w:val="28"/>
        </w:rPr>
        <w:t>f）d) 发生重大环境污染事故后。</w:t>
      </w:r>
    </w:p>
    <w:p w14:paraId="64447F73">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5.4 控制措施落实</w:t>
      </w:r>
      <w:r>
        <w:rPr>
          <w:rFonts w:hint="eastAsia" w:ascii="仿宋" w:hAnsi="仿宋" w:eastAsia="仿宋" w:cs="仿宋"/>
          <w:sz w:val="28"/>
          <w:szCs w:val="28"/>
        </w:rPr>
        <w:br w:type="textWrapping"/>
      </w:r>
      <w:r>
        <w:rPr>
          <w:rFonts w:hint="eastAsia" w:ascii="仿宋" w:hAnsi="仿宋" w:eastAsia="仿宋" w:cs="仿宋"/>
          <w:sz w:val="28"/>
          <w:szCs w:val="28"/>
        </w:rPr>
        <w:t>a）对评价出的重要环境因素，必须制定《环境管理方案》，明确目标、措施、责任人和完成期限。</w:t>
      </w:r>
      <w:r>
        <w:rPr>
          <w:rFonts w:hint="eastAsia" w:ascii="仿宋" w:hAnsi="仿宋" w:eastAsia="仿宋" w:cs="仿宋"/>
          <w:sz w:val="28"/>
          <w:szCs w:val="28"/>
        </w:rPr>
        <w:br w:type="textWrapping"/>
      </w:r>
      <w:r>
        <w:rPr>
          <w:rFonts w:hint="eastAsia" w:ascii="仿宋" w:hAnsi="仿宋" w:eastAsia="仿宋" w:cs="仿宋"/>
          <w:sz w:val="28"/>
          <w:szCs w:val="28"/>
        </w:rPr>
        <w:t>b）运行控制措施应纳入相关岗位的操作规程（SOP）中。</w:t>
      </w:r>
    </w:p>
    <w:p w14:paraId="667BC7E0">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六、 禁止行为与责任追究</w:t>
      </w:r>
    </w:p>
    <w:p w14:paraId="34C8403E">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 xml:space="preserve">6.1 </w:t>
      </w:r>
      <w:r>
        <w:rPr>
          <w:rStyle w:val="7"/>
          <w:rFonts w:hint="eastAsia" w:ascii="仿宋" w:hAnsi="仿宋" w:eastAsia="仿宋" w:cs="仿宋"/>
          <w:sz w:val="28"/>
          <w:szCs w:val="28"/>
        </w:rPr>
        <w:t>严禁识别漏项</w:t>
      </w:r>
      <w:r>
        <w:rPr>
          <w:rFonts w:hint="eastAsia" w:ascii="仿宋" w:hAnsi="仿宋" w:eastAsia="仿宋" w:cs="仿宋"/>
          <w:sz w:val="28"/>
          <w:szCs w:val="28"/>
        </w:rPr>
        <w:t>。严禁在环境因素识别过程中出现严重漏项或未按规定频次开展识别评价。违者对部门环保负责人进行通报批评，并纳入绩效考核。</w:t>
      </w:r>
      <w:r>
        <w:rPr>
          <w:rFonts w:hint="eastAsia" w:ascii="仿宋" w:hAnsi="仿宋" w:eastAsia="仿宋" w:cs="仿宋"/>
          <w:sz w:val="28"/>
          <w:szCs w:val="28"/>
        </w:rPr>
        <w:br w:type="textWrapping"/>
      </w:r>
      <w:r>
        <w:rPr>
          <w:rFonts w:hint="eastAsia" w:ascii="仿宋" w:hAnsi="仿宋" w:eastAsia="仿宋" w:cs="仿宋"/>
          <w:sz w:val="28"/>
          <w:szCs w:val="28"/>
        </w:rPr>
        <w:t xml:space="preserve">6.2 </w:t>
      </w:r>
      <w:r>
        <w:rPr>
          <w:rStyle w:val="7"/>
          <w:rFonts w:hint="eastAsia" w:ascii="仿宋" w:hAnsi="仿宋" w:eastAsia="仿宋" w:cs="仿宋"/>
          <w:sz w:val="28"/>
          <w:szCs w:val="28"/>
        </w:rPr>
        <w:t>严禁瞒报风险</w:t>
      </w:r>
      <w:r>
        <w:rPr>
          <w:rFonts w:hint="eastAsia" w:ascii="仿宋" w:hAnsi="仿宋" w:eastAsia="仿宋" w:cs="仿宋"/>
          <w:sz w:val="28"/>
          <w:szCs w:val="28"/>
        </w:rPr>
        <w:t>。严禁对应当判定为重要环境因素的项目进行瞒报、漏报。违者对责任人给予警告处分；因瞒报导致发生环境污染事故的，给予解除劳动合同处理。</w:t>
      </w:r>
      <w:r>
        <w:rPr>
          <w:rFonts w:hint="eastAsia" w:ascii="仿宋" w:hAnsi="仿宋" w:eastAsia="仿宋" w:cs="仿宋"/>
          <w:sz w:val="28"/>
          <w:szCs w:val="28"/>
        </w:rPr>
        <w:br w:type="textWrapping"/>
      </w:r>
      <w:r>
        <w:rPr>
          <w:rFonts w:hint="eastAsia" w:ascii="仿宋" w:hAnsi="仿宋" w:eastAsia="仿宋" w:cs="仿宋"/>
          <w:sz w:val="28"/>
          <w:szCs w:val="28"/>
        </w:rPr>
        <w:t xml:space="preserve">6.3 </w:t>
      </w:r>
      <w:r>
        <w:rPr>
          <w:rStyle w:val="7"/>
          <w:rFonts w:hint="eastAsia" w:ascii="仿宋" w:hAnsi="仿宋" w:eastAsia="仿宋" w:cs="仿宋"/>
          <w:sz w:val="28"/>
          <w:szCs w:val="28"/>
        </w:rPr>
        <w:t>严禁管控失职</w:t>
      </w:r>
      <w:r>
        <w:rPr>
          <w:rFonts w:hint="eastAsia" w:ascii="仿宋" w:hAnsi="仿宋" w:eastAsia="仿宋" w:cs="仿宋"/>
          <w:sz w:val="28"/>
          <w:szCs w:val="28"/>
        </w:rPr>
        <w:t>。严禁未按计划落实重要环境因素管控方案或擅自降低管控标准。违者对责任人给予记过处分。</w:t>
      </w:r>
      <w:r>
        <w:rPr>
          <w:rFonts w:hint="eastAsia" w:ascii="仿宋" w:hAnsi="仿宋" w:eastAsia="仿宋" w:cs="仿宋"/>
          <w:sz w:val="28"/>
          <w:szCs w:val="28"/>
        </w:rPr>
        <w:br w:type="textWrapping"/>
      </w:r>
      <w:r>
        <w:rPr>
          <w:rFonts w:hint="eastAsia" w:ascii="仿宋" w:hAnsi="仿宋" w:eastAsia="仿宋" w:cs="仿宋"/>
          <w:sz w:val="28"/>
          <w:szCs w:val="28"/>
        </w:rPr>
        <w:t xml:space="preserve">6.4 </w:t>
      </w:r>
      <w:r>
        <w:rPr>
          <w:rStyle w:val="7"/>
          <w:rFonts w:hint="eastAsia" w:ascii="仿宋" w:hAnsi="仿宋" w:eastAsia="仿宋" w:cs="仿宋"/>
          <w:sz w:val="28"/>
          <w:szCs w:val="28"/>
        </w:rPr>
        <w:t>严禁数据造假</w:t>
      </w:r>
      <w:r>
        <w:rPr>
          <w:rFonts w:hint="eastAsia" w:ascii="仿宋" w:hAnsi="仿宋" w:eastAsia="仿宋" w:cs="仿宋"/>
          <w:sz w:val="28"/>
          <w:szCs w:val="28"/>
        </w:rPr>
        <w:t>。严禁在环境因素评价打分或监测数据中弄虚作假。违者对责任人给予记过处分。</w:t>
      </w:r>
      <w:r>
        <w:rPr>
          <w:rFonts w:hint="eastAsia" w:ascii="仿宋" w:hAnsi="仿宋" w:eastAsia="仿宋" w:cs="仿宋"/>
          <w:sz w:val="28"/>
          <w:szCs w:val="28"/>
        </w:rPr>
        <w:br w:type="textWrapping"/>
      </w:r>
      <w:r>
        <w:rPr>
          <w:rFonts w:hint="eastAsia" w:ascii="仿宋" w:hAnsi="仿宋" w:eastAsia="仿宋" w:cs="仿宋"/>
          <w:sz w:val="28"/>
          <w:szCs w:val="28"/>
        </w:rPr>
        <w:t xml:space="preserve">6.5 </w:t>
      </w:r>
      <w:r>
        <w:rPr>
          <w:rStyle w:val="7"/>
          <w:rFonts w:hint="eastAsia" w:ascii="仿宋" w:hAnsi="仿宋" w:eastAsia="仿宋" w:cs="仿宋"/>
          <w:sz w:val="28"/>
          <w:szCs w:val="28"/>
        </w:rPr>
        <w:t>严禁延误更新</w:t>
      </w:r>
      <w:r>
        <w:rPr>
          <w:rFonts w:hint="eastAsia" w:ascii="仿宋" w:hAnsi="仿宋" w:eastAsia="仿宋" w:cs="仿宋"/>
          <w:sz w:val="28"/>
          <w:szCs w:val="28"/>
        </w:rPr>
        <w:t>。严禁在工艺、设备发生重大变更后未及时重新进行环境因素识别评价。违者对责任人给予警告处分。</w:t>
      </w:r>
    </w:p>
    <w:p w14:paraId="42CA57AB">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七、 附则</w:t>
      </w:r>
    </w:p>
    <w:p w14:paraId="41F920D6">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 xml:space="preserve">7.1 本制度由 </w:t>
      </w:r>
      <w:r>
        <w:rPr>
          <w:rStyle w:val="7"/>
          <w:rFonts w:hint="eastAsia" w:ascii="仿宋" w:hAnsi="仿宋" w:eastAsia="仿宋" w:cs="仿宋"/>
          <w:sz w:val="28"/>
          <w:szCs w:val="28"/>
        </w:rPr>
        <w:t>EHS与消防部</w:t>
      </w:r>
      <w:r>
        <w:rPr>
          <w:rFonts w:hint="eastAsia" w:ascii="仿宋" w:hAnsi="仿宋" w:eastAsia="仿宋" w:cs="仿宋"/>
          <w:sz w:val="28"/>
          <w:szCs w:val="28"/>
        </w:rPr>
        <w:t xml:space="preserve"> 负责解释。</w:t>
      </w:r>
      <w:r>
        <w:rPr>
          <w:rFonts w:hint="eastAsia" w:ascii="仿宋" w:hAnsi="仿宋" w:eastAsia="仿宋" w:cs="仿宋"/>
          <w:sz w:val="28"/>
          <w:szCs w:val="28"/>
        </w:rPr>
        <w:br w:type="textWrapping"/>
      </w:r>
      <w:r>
        <w:rPr>
          <w:rFonts w:hint="eastAsia" w:ascii="仿宋" w:hAnsi="仿宋" w:eastAsia="仿宋" w:cs="仿宋"/>
          <w:sz w:val="28"/>
          <w:szCs w:val="28"/>
        </w:rPr>
        <w:t>7.2 本制度自发布之日起执行。</w:t>
      </w:r>
    </w:p>
    <w:p w14:paraId="6E6EA720">
      <w:pPr>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67CEC026">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编制： 审核： 批准： 日期：</w:t>
      </w:r>
      <w:r>
        <w:rPr>
          <w:rFonts w:hint="eastAsia" w:ascii="仿宋" w:hAnsi="仿宋" w:eastAsia="仿宋" w:cs="仿宋"/>
          <w:sz w:val="28"/>
          <w:szCs w:val="28"/>
        </w:rPr>
        <w:br w:type="textWrapping"/>
      </w:r>
      <w:r>
        <w:rPr>
          <w:rFonts w:hint="eastAsia" w:ascii="仿宋" w:hAnsi="仿宋" w:eastAsia="仿宋" w:cs="仿宋"/>
          <w:sz w:val="28"/>
          <w:szCs w:val="28"/>
        </w:rPr>
        <w:t>版本：V2.0</w:t>
      </w:r>
    </w:p>
    <w:bookmarkEnd w:id="0"/>
    <w:sectPr>
      <w:pgSz w:w="12240" w:h="15840"/>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doNotExpandShiftReturn/>
    <w:useFELayout/>
    <w:splitPgBreakAndParaMark/>
    <w:compatSetting w:name="compatibilityMode" w:uri="http://schemas.microsoft.com/office/word" w:val="12"/>
  </w:compat>
  <w:rsids>
    <w:rsidRoot w:val="00000000"/>
    <w:rsid w:val="5CB42CA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1"/>
    <w:basedOn w:val="1"/>
    <w:next w:val="1"/>
    <w:qFormat/>
    <w:uiPriority w:val="0"/>
    <w:pPr>
      <w:spacing w:before="480" w:beforeAutospacing="0" w:after="480" w:afterAutospacing="0"/>
      <w:ind w:left="0" w:right="0"/>
      <w:jc w:val="center"/>
    </w:pPr>
    <w:rPr>
      <w:rFonts w:ascii="黑体" w:hAnsi="宋体" w:eastAsia="黑体" w:cs="黑体"/>
      <w:b/>
      <w:bCs/>
      <w:kern w:val="44"/>
      <w:sz w:val="44"/>
      <w:szCs w:val="44"/>
      <w:lang w:val="en-US" w:eastAsia="zh-CN" w:bidi="ar"/>
    </w:rPr>
  </w:style>
  <w:style w:type="paragraph" w:styleId="3">
    <w:name w:val="heading 2"/>
    <w:basedOn w:val="1"/>
    <w:next w:val="1"/>
    <w:semiHidden/>
    <w:unhideWhenUsed/>
    <w:qFormat/>
    <w:uiPriority w:val="0"/>
    <w:pPr>
      <w:spacing w:before="360" w:beforeAutospacing="0" w:after="360" w:afterAutospacing="0"/>
      <w:ind w:left="0" w:right="0"/>
      <w:jc w:val="left"/>
    </w:pPr>
    <w:rPr>
      <w:rFonts w:hint="eastAsia" w:ascii="黑体" w:hAnsi="宋体" w:eastAsia="黑体" w:cs="黑体"/>
      <w:b/>
      <w:bCs/>
      <w:kern w:val="0"/>
      <w:sz w:val="32"/>
      <w:szCs w:val="32"/>
      <w:lang w:val="en-US" w:eastAsia="zh-CN" w:bidi="ar"/>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0" w:after="200" w:afterAutospacing="0" w:line="23" w:lineRule="atLeast"/>
      <w:ind w:left="0" w:right="0"/>
      <w:jc w:val="both"/>
    </w:pPr>
    <w:rPr>
      <w:kern w:val="0"/>
      <w:sz w:val="24"/>
      <w:lang w:val="en-US" w:eastAsia="zh-CN" w:bidi="ar"/>
    </w:rPr>
  </w:style>
  <w:style w:type="character" w:styleId="7">
    <w:name w:val="Strong"/>
    <w:basedOn w:val="6"/>
    <w:qFormat/>
    <w:uiPriority w:val="0"/>
    <w:rPr>
      <w:b/>
    </w:rPr>
  </w:style>
  <w:style w:type="character" w:styleId="8">
    <w:name w:val="HTML Code"/>
    <w:basedOn w:val="6"/>
    <w:uiPriority w:val="0"/>
    <w:rPr>
      <w:rFonts w:ascii="Consolas" w:hAnsi="Consolas" w:eastAsia="Consolas" w:cs="Consolas"/>
      <w:sz w:val="20"/>
      <w:bdr w:val="none" w:color="auto" w:sz="0" w:space="0"/>
      <w:shd w:val="clear" w:fill="F5F5F5"/>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1410</Words>
  <Characters>1473</Characters>
  <TotalTime>0</TotalTime>
  <ScaleCrop>false</ScaleCrop>
  <LinksUpToDate>false</LinksUpToDate>
  <CharactersWithSpaces>1524</CharactersWithSpaces>
  <Application>WPS Office_12.1.0.24657_F1E327BC-269C-435d-A152-05C5408002CA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2026-01-21T14:36:56Z</dcterms:created>
  <dc:creator>Guangyang</dc:creator>
  <cp:lastModifiedBy>噗⁼³₌₃</cp:lastModifiedBy>
  <dcterms:modified xsi:type="dcterms:W3CDTF">2026-01-21T14:37:02Z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eyJoZGlkIjoiNDVlM2M0ODBlZWJiMDk1MzY5NGExM2U5YjAwNjdiZTQiLCJ1c2VySWQiOiI0Mjk3NTYwODAifQ==</vt:lpwstr>
  </property>
  <property fmtid="{D5CDD505-2E9C-101B-9397-08002B2CF9AE}" pid="3" name="KSOProductBuildVer">
    <vt:lpwstr>2052-12.1.0.24657</vt:lpwstr>
  </property>
  <property fmtid="{D5CDD505-2E9C-101B-9397-08002B2CF9AE}" pid="4" name="ICV">
    <vt:lpwstr>0604CF2F850242069E42AD878EB8DB9D_12</vt:lpwstr>
  </property>
</Properties>
</file>