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2AE4A6">
      <w:pPr>
        <w:pStyle w:val="2"/>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rPr>
        <w:t>危险废物管理制度</w:t>
      </w:r>
    </w:p>
    <w:p w14:paraId="33F458AC">
      <w:pPr>
        <w:pStyle w:val="3"/>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rPr>
        <w:t>一、 目的</w:t>
      </w:r>
    </w:p>
    <w:p w14:paraId="0ACBA774">
      <w:pPr>
        <w:pStyle w:val="4"/>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sz w:val="28"/>
          <w:szCs w:val="28"/>
        </w:rPr>
        <w:t>为规范公司危险废物的产生、收集、贮存、转移和处置行为，防止危险废物污染环境，保障人体健康，根据《中华人民共和国固体废物污染环境防治法》及相关法律法规，特制定本制度。</w:t>
      </w:r>
    </w:p>
    <w:p w14:paraId="1B05407B">
      <w:pPr>
        <w:pStyle w:val="3"/>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rPr>
        <w:t>二、 适用范围</w:t>
      </w:r>
    </w:p>
    <w:p w14:paraId="7EC3EF58">
      <w:pPr>
        <w:pStyle w:val="4"/>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sz w:val="28"/>
          <w:szCs w:val="28"/>
        </w:rPr>
        <w:t>本制度适用于公司生产经营活动中产生的所有危险废物的管理。</w:t>
      </w:r>
    </w:p>
    <w:p w14:paraId="1D53E1DB">
      <w:pPr>
        <w:pStyle w:val="3"/>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rPr>
        <w:t>三、 定义</w:t>
      </w:r>
    </w:p>
    <w:p w14:paraId="14013AB4">
      <w:pPr>
        <w:pStyle w:val="4"/>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sz w:val="28"/>
          <w:szCs w:val="28"/>
        </w:rPr>
        <w:t>3.1 危险废物</w:t>
      </w:r>
      <w:r>
        <w:rPr>
          <w:rFonts w:hint="eastAsia" w:ascii="仿宋" w:hAnsi="仿宋" w:eastAsia="仿宋" w:cs="仿宋"/>
          <w:sz w:val="28"/>
          <w:szCs w:val="28"/>
        </w:rPr>
        <w:br w:type="textWrapping"/>
      </w:r>
      <w:r>
        <w:rPr>
          <w:rFonts w:hint="eastAsia" w:ascii="仿宋" w:hAnsi="仿宋" w:eastAsia="仿宋" w:cs="仿宋"/>
          <w:sz w:val="28"/>
          <w:szCs w:val="28"/>
        </w:rPr>
        <w:t>指列入国家危险废物名录或者根据国家规定的危险废物鉴别标准和鉴别方法认定的具有危险特性的固体废物。</w:t>
      </w:r>
      <w:r>
        <w:rPr>
          <w:rFonts w:hint="eastAsia" w:ascii="仿宋" w:hAnsi="仿宋" w:eastAsia="仿宋" w:cs="仿宋"/>
          <w:sz w:val="28"/>
          <w:szCs w:val="28"/>
        </w:rPr>
        <w:br w:type="textWrapping"/>
      </w:r>
      <w:r>
        <w:rPr>
          <w:rFonts w:hint="eastAsia" w:ascii="仿宋" w:hAnsi="仿宋" w:eastAsia="仿宋" w:cs="仿宋"/>
          <w:sz w:val="28"/>
          <w:szCs w:val="28"/>
        </w:rPr>
        <w:t>3.2 锂电行业典型危废</w:t>
      </w:r>
      <w:r>
        <w:rPr>
          <w:rFonts w:hint="eastAsia" w:ascii="仿宋" w:hAnsi="仿宋" w:eastAsia="仿宋" w:cs="仿宋"/>
          <w:sz w:val="28"/>
          <w:szCs w:val="28"/>
        </w:rPr>
        <w:br w:type="textWrapping"/>
      </w:r>
      <w:r>
        <w:rPr>
          <w:rFonts w:hint="eastAsia" w:ascii="仿宋" w:hAnsi="仿宋" w:eastAsia="仿宋" w:cs="仿宋"/>
          <w:sz w:val="28"/>
          <w:szCs w:val="28"/>
        </w:rPr>
        <w:t>包括但不限于：废电解液、废NMP液、废极片（含钴酸锂/三元材料）、废活性炭、废包装桶、沾染化学品的抹布/手套等。具体以环境影响评价为准</w:t>
      </w:r>
    </w:p>
    <w:p w14:paraId="738D835B">
      <w:pPr>
        <w:pStyle w:val="3"/>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rPr>
        <w:t>四、 职责划分</w:t>
      </w:r>
    </w:p>
    <w:p w14:paraId="1867C2F9">
      <w:pPr>
        <w:pStyle w:val="4"/>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sz w:val="28"/>
          <w:szCs w:val="28"/>
        </w:rPr>
        <w:t>4.1 EHS与消防部</w:t>
      </w:r>
      <w:r>
        <w:rPr>
          <w:rFonts w:hint="eastAsia" w:ascii="仿宋" w:hAnsi="仿宋" w:eastAsia="仿宋" w:cs="仿宋"/>
          <w:sz w:val="28"/>
          <w:szCs w:val="28"/>
        </w:rPr>
        <w:br w:type="textWrapping"/>
      </w:r>
      <w:r>
        <w:rPr>
          <w:rFonts w:hint="eastAsia" w:ascii="仿宋" w:hAnsi="仿宋" w:eastAsia="仿宋" w:cs="仿宋"/>
          <w:sz w:val="28"/>
          <w:szCs w:val="28"/>
        </w:rPr>
        <w:t>a）负责建立公司危险废物管理台账，制定危险废物管理计划。</w:t>
      </w:r>
      <w:r>
        <w:rPr>
          <w:rFonts w:hint="eastAsia" w:ascii="仿宋" w:hAnsi="仿宋" w:eastAsia="仿宋" w:cs="仿宋"/>
          <w:sz w:val="28"/>
          <w:szCs w:val="28"/>
        </w:rPr>
        <w:br w:type="textWrapping"/>
      </w:r>
      <w:r>
        <w:rPr>
          <w:rFonts w:hint="eastAsia" w:ascii="仿宋" w:hAnsi="仿宋" w:eastAsia="仿宋" w:cs="仿宋"/>
          <w:sz w:val="28"/>
          <w:szCs w:val="28"/>
        </w:rPr>
        <w:t>b）负责危险废物申报登记，办理转移联单手续。</w:t>
      </w:r>
      <w:r>
        <w:rPr>
          <w:rFonts w:hint="eastAsia" w:ascii="仿宋" w:hAnsi="仿宋" w:eastAsia="仿宋" w:cs="仿宋"/>
          <w:sz w:val="28"/>
          <w:szCs w:val="28"/>
        </w:rPr>
        <w:br w:type="textWrapping"/>
      </w:r>
      <w:r>
        <w:rPr>
          <w:rFonts w:hint="eastAsia" w:ascii="仿宋" w:hAnsi="仿宋" w:eastAsia="仿宋" w:cs="仿宋"/>
          <w:sz w:val="28"/>
          <w:szCs w:val="28"/>
        </w:rPr>
        <w:t>c）负责危险废物贮存场所（危废库）的日常管理。</w:t>
      </w:r>
      <w:r>
        <w:rPr>
          <w:rFonts w:hint="eastAsia" w:ascii="仿宋" w:hAnsi="仿宋" w:eastAsia="仿宋" w:cs="仿宋"/>
          <w:sz w:val="28"/>
          <w:szCs w:val="28"/>
        </w:rPr>
        <w:br w:type="textWrapping"/>
      </w:r>
      <w:r>
        <w:rPr>
          <w:rFonts w:hint="eastAsia" w:ascii="仿宋" w:hAnsi="仿宋" w:eastAsia="仿宋" w:cs="仿宋"/>
          <w:sz w:val="28"/>
          <w:szCs w:val="28"/>
        </w:rPr>
        <w:t>d）负责联系有资质的处置单位进行定期处置。</w:t>
      </w:r>
    </w:p>
    <w:p w14:paraId="0EE07363">
      <w:pPr>
        <w:pStyle w:val="4"/>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sz w:val="28"/>
          <w:szCs w:val="28"/>
        </w:rPr>
        <w:t>4.2 生产部/车间</w:t>
      </w:r>
      <w:r>
        <w:rPr>
          <w:rFonts w:hint="eastAsia" w:ascii="仿宋" w:hAnsi="仿宋" w:eastAsia="仿宋" w:cs="仿宋"/>
          <w:sz w:val="28"/>
          <w:szCs w:val="28"/>
        </w:rPr>
        <w:br w:type="textWrapping"/>
      </w:r>
      <w:r>
        <w:rPr>
          <w:rFonts w:hint="eastAsia" w:ascii="仿宋" w:hAnsi="仿宋" w:eastAsia="仿宋" w:cs="仿宋"/>
          <w:sz w:val="28"/>
          <w:szCs w:val="28"/>
        </w:rPr>
        <w:t>a）负责本区域产生危险废物的分类收集、称重和张贴标签。</w:t>
      </w:r>
      <w:r>
        <w:rPr>
          <w:rFonts w:hint="eastAsia" w:ascii="仿宋" w:hAnsi="仿宋" w:eastAsia="仿宋" w:cs="仿宋"/>
          <w:sz w:val="28"/>
          <w:szCs w:val="28"/>
        </w:rPr>
        <w:br w:type="textWrapping"/>
      </w:r>
      <w:r>
        <w:rPr>
          <w:rFonts w:hint="eastAsia" w:ascii="仿宋" w:hAnsi="仿宋" w:eastAsia="仿宋" w:cs="仿宋"/>
          <w:sz w:val="28"/>
          <w:szCs w:val="28"/>
        </w:rPr>
        <w:t>b）负责将危险废物运送至公司指定的危废库。</w:t>
      </w:r>
      <w:r>
        <w:rPr>
          <w:rFonts w:hint="eastAsia" w:ascii="仿宋" w:hAnsi="仿宋" w:eastAsia="仿宋" w:cs="仿宋"/>
          <w:sz w:val="28"/>
          <w:szCs w:val="28"/>
        </w:rPr>
        <w:br w:type="textWrapping"/>
      </w:r>
      <w:r>
        <w:rPr>
          <w:rFonts w:hint="eastAsia" w:ascii="仿宋" w:hAnsi="仿宋" w:eastAsia="仿宋" w:cs="仿宋"/>
          <w:sz w:val="28"/>
          <w:szCs w:val="28"/>
        </w:rPr>
        <w:t>c）严禁将危险废物混入一般工业固废或生活垃圾中。</w:t>
      </w:r>
    </w:p>
    <w:p w14:paraId="260659ED">
      <w:pPr>
        <w:pStyle w:val="4"/>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sz w:val="28"/>
          <w:szCs w:val="28"/>
        </w:rPr>
        <w:t>4.3 采购与供应链部</w:t>
      </w:r>
      <w:r>
        <w:rPr>
          <w:rFonts w:hint="eastAsia" w:ascii="仿宋" w:hAnsi="仿宋" w:eastAsia="仿宋" w:cs="仿宋"/>
          <w:sz w:val="28"/>
          <w:szCs w:val="28"/>
        </w:rPr>
        <w:br w:type="textWrapping"/>
      </w:r>
      <w:r>
        <w:rPr>
          <w:rFonts w:hint="eastAsia" w:ascii="仿宋" w:hAnsi="仿宋" w:eastAsia="仿宋" w:cs="仿宋"/>
          <w:sz w:val="28"/>
          <w:szCs w:val="28"/>
        </w:rPr>
        <w:t>a）负责危险废物处置单位的</w:t>
      </w:r>
      <w:r>
        <w:rPr>
          <w:rStyle w:val="7"/>
          <w:rFonts w:hint="eastAsia" w:ascii="仿宋" w:hAnsi="仿宋" w:eastAsia="仿宋" w:cs="仿宋"/>
          <w:sz w:val="28"/>
          <w:szCs w:val="28"/>
        </w:rPr>
        <w:t>商务合同谈判与签订</w:t>
      </w:r>
      <w:r>
        <w:rPr>
          <w:rFonts w:hint="eastAsia" w:ascii="仿宋" w:hAnsi="仿宋" w:eastAsia="仿宋" w:cs="仿宋"/>
          <w:sz w:val="28"/>
          <w:szCs w:val="28"/>
        </w:rPr>
        <w:t>，并在合同中明确运输/处置过程中的安全责任边界。</w:t>
      </w:r>
      <w:r>
        <w:rPr>
          <w:rFonts w:hint="eastAsia" w:ascii="仿宋" w:hAnsi="仿宋" w:eastAsia="仿宋" w:cs="仿宋"/>
          <w:sz w:val="28"/>
          <w:szCs w:val="28"/>
        </w:rPr>
        <w:br w:type="textWrapping"/>
      </w:r>
      <w:r>
        <w:rPr>
          <w:rFonts w:hint="eastAsia" w:ascii="仿宋" w:hAnsi="仿宋" w:eastAsia="仿宋" w:cs="仿宋"/>
          <w:sz w:val="28"/>
          <w:szCs w:val="28"/>
        </w:rPr>
        <w:t>b）负责采购符合国家标准（GB 18597）的</w:t>
      </w:r>
      <w:r>
        <w:rPr>
          <w:rStyle w:val="7"/>
          <w:rFonts w:hint="eastAsia" w:ascii="仿宋" w:hAnsi="仿宋" w:eastAsia="仿宋" w:cs="仿宋"/>
          <w:sz w:val="28"/>
          <w:szCs w:val="28"/>
        </w:rPr>
        <w:t>危废专用包装容器</w:t>
      </w:r>
      <w:r>
        <w:rPr>
          <w:rFonts w:hint="eastAsia" w:ascii="仿宋" w:hAnsi="仿宋" w:eastAsia="仿宋" w:cs="仿宋"/>
          <w:sz w:val="28"/>
          <w:szCs w:val="28"/>
        </w:rPr>
        <w:t>（如耐酸碱吨桶、防渗漏托盘），并向供应商索取合格证明。</w:t>
      </w:r>
    </w:p>
    <w:p w14:paraId="5453B906">
      <w:pPr>
        <w:pStyle w:val="4"/>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sz w:val="28"/>
          <w:szCs w:val="28"/>
        </w:rPr>
        <w:t>4.4 财务与审计部</w:t>
      </w:r>
      <w:r>
        <w:rPr>
          <w:rFonts w:hint="eastAsia" w:ascii="仿宋" w:hAnsi="仿宋" w:eastAsia="仿宋" w:cs="仿宋"/>
          <w:sz w:val="28"/>
          <w:szCs w:val="28"/>
        </w:rPr>
        <w:br w:type="textWrapping"/>
      </w:r>
      <w:r>
        <w:rPr>
          <w:rFonts w:hint="eastAsia" w:ascii="仿宋" w:hAnsi="仿宋" w:eastAsia="仿宋" w:cs="仿宋"/>
          <w:sz w:val="28"/>
          <w:szCs w:val="28"/>
        </w:rPr>
        <w:t>a）负责审核危险废物处置费用的合理性，并保障年度处置资金的预算与及时拨付。</w:t>
      </w:r>
      <w:r>
        <w:rPr>
          <w:rFonts w:hint="eastAsia" w:ascii="仿宋" w:hAnsi="仿宋" w:eastAsia="仿宋" w:cs="仿宋"/>
          <w:sz w:val="28"/>
          <w:szCs w:val="28"/>
        </w:rPr>
        <w:br w:type="textWrapping"/>
      </w:r>
      <w:r>
        <w:rPr>
          <w:rFonts w:hint="eastAsia" w:ascii="仿宋" w:hAnsi="仿宋" w:eastAsia="仿宋" w:cs="仿宋"/>
          <w:sz w:val="28"/>
          <w:szCs w:val="28"/>
        </w:rPr>
        <w:t>b）负责建立危废处置费用的专项台账，定期进行成本分析。</w:t>
      </w:r>
    </w:p>
    <w:p w14:paraId="20AF76D1">
      <w:pPr>
        <w:pStyle w:val="4"/>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sz w:val="28"/>
          <w:szCs w:val="28"/>
        </w:rPr>
        <w:t>4.5 研发部</w:t>
      </w:r>
      <w:r>
        <w:rPr>
          <w:rFonts w:hint="eastAsia" w:ascii="仿宋" w:hAnsi="仿宋" w:eastAsia="仿宋" w:cs="仿宋"/>
          <w:sz w:val="28"/>
          <w:szCs w:val="28"/>
        </w:rPr>
        <w:br w:type="textWrapping"/>
      </w:r>
      <w:r>
        <w:rPr>
          <w:rFonts w:hint="eastAsia" w:ascii="仿宋" w:hAnsi="仿宋" w:eastAsia="仿宋" w:cs="仿宋"/>
          <w:sz w:val="28"/>
          <w:szCs w:val="28"/>
        </w:rPr>
        <w:t>a）负责对新产品研发或工艺变更产生的</w:t>
      </w:r>
      <w:r>
        <w:rPr>
          <w:rStyle w:val="7"/>
          <w:rFonts w:hint="eastAsia" w:ascii="仿宋" w:hAnsi="仿宋" w:eastAsia="仿宋" w:cs="仿宋"/>
          <w:sz w:val="28"/>
          <w:szCs w:val="28"/>
        </w:rPr>
        <w:t>新型废弃物</w:t>
      </w:r>
      <w:r>
        <w:rPr>
          <w:rFonts w:hint="eastAsia" w:ascii="仿宋" w:hAnsi="仿宋" w:eastAsia="仿宋" w:cs="仿宋"/>
          <w:sz w:val="28"/>
          <w:szCs w:val="28"/>
        </w:rPr>
        <w:t>进行成分分析，提供鉴别依据（如MSDS或毒性数据），协助EHS部门确定是否归类为危险废物。</w:t>
      </w:r>
      <w:r>
        <w:rPr>
          <w:rFonts w:hint="eastAsia" w:ascii="仿宋" w:hAnsi="仿宋" w:eastAsia="仿宋" w:cs="仿宋"/>
          <w:sz w:val="28"/>
          <w:szCs w:val="28"/>
        </w:rPr>
        <w:br w:type="textWrapping"/>
      </w:r>
      <w:r>
        <w:rPr>
          <w:rFonts w:hint="eastAsia" w:ascii="仿宋" w:hAnsi="仿宋" w:eastAsia="仿宋" w:cs="仿宋"/>
          <w:sz w:val="28"/>
          <w:szCs w:val="28"/>
        </w:rPr>
        <w:t>b）从源头推动“清洁生产”，通过工艺改进减少高毒性危险废物的产生量。</w:t>
      </w:r>
    </w:p>
    <w:p w14:paraId="42AF1527">
      <w:pPr>
        <w:pStyle w:val="3"/>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rPr>
        <w:t>五、 内容</w:t>
      </w:r>
    </w:p>
    <w:p w14:paraId="11695A0E">
      <w:pPr>
        <w:pStyle w:val="4"/>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sz w:val="28"/>
          <w:szCs w:val="28"/>
        </w:rPr>
        <w:t>5.1 产生与分类收集</w:t>
      </w:r>
      <w:r>
        <w:rPr>
          <w:rFonts w:hint="eastAsia" w:ascii="仿宋" w:hAnsi="仿宋" w:eastAsia="仿宋" w:cs="仿宋"/>
          <w:sz w:val="28"/>
          <w:szCs w:val="28"/>
        </w:rPr>
        <w:br w:type="textWrapping"/>
      </w:r>
      <w:r>
        <w:rPr>
          <w:rFonts w:hint="eastAsia" w:ascii="仿宋" w:hAnsi="仿宋" w:eastAsia="仿宋" w:cs="仿宋"/>
          <w:sz w:val="28"/>
          <w:szCs w:val="28"/>
        </w:rPr>
        <w:t>a）产生危废的岗位必须配备专用的收集容器。</w:t>
      </w:r>
      <w:r>
        <w:rPr>
          <w:rFonts w:hint="eastAsia" w:ascii="仿宋" w:hAnsi="仿宋" w:eastAsia="仿宋" w:cs="仿宋"/>
          <w:sz w:val="28"/>
          <w:szCs w:val="28"/>
        </w:rPr>
        <w:br w:type="textWrapping"/>
      </w:r>
      <w:r>
        <w:rPr>
          <w:rFonts w:hint="eastAsia" w:ascii="仿宋" w:hAnsi="仿宋" w:eastAsia="仿宋" w:cs="仿宋"/>
          <w:sz w:val="28"/>
          <w:szCs w:val="28"/>
        </w:rPr>
        <w:t>b）危废容器上必须粘贴符合国家标准的危险废物识别标志（标签），标签内容应包含：危废名称、代码、特性、产生日期、质量等信息。</w:t>
      </w:r>
      <w:r>
        <w:rPr>
          <w:rFonts w:hint="eastAsia" w:ascii="仿宋" w:hAnsi="仿宋" w:eastAsia="仿宋" w:cs="仿宋"/>
          <w:sz w:val="28"/>
          <w:szCs w:val="28"/>
        </w:rPr>
        <w:br w:type="textWrapping"/>
      </w:r>
      <w:r>
        <w:rPr>
          <w:rFonts w:hint="eastAsia" w:ascii="仿宋" w:hAnsi="仿宋" w:eastAsia="仿宋" w:cs="仿宋"/>
          <w:sz w:val="28"/>
          <w:szCs w:val="28"/>
        </w:rPr>
        <w:t>c）液体危废（如废电解液）收集容器必须具备防渗、防漏功能，并放置在防泄漏托盘内。</w:t>
      </w:r>
    </w:p>
    <w:p w14:paraId="7A73475D">
      <w:pPr>
        <w:pStyle w:val="4"/>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sz w:val="28"/>
          <w:szCs w:val="28"/>
        </w:rPr>
        <w:t>5.2 贮存管理（危废库标准）</w:t>
      </w:r>
      <w:r>
        <w:rPr>
          <w:rFonts w:hint="eastAsia" w:ascii="仿宋" w:hAnsi="仿宋" w:eastAsia="仿宋" w:cs="仿宋"/>
          <w:sz w:val="28"/>
          <w:szCs w:val="28"/>
        </w:rPr>
        <w:br w:type="textWrapping"/>
      </w:r>
      <w:r>
        <w:rPr>
          <w:rFonts w:hint="eastAsia" w:ascii="仿宋" w:hAnsi="仿宋" w:eastAsia="仿宋" w:cs="仿宋"/>
          <w:sz w:val="28"/>
          <w:szCs w:val="28"/>
        </w:rPr>
        <w:t>a）危废库必须符合“三防”要求：防流失、防扬散、防渗漏。</w:t>
      </w:r>
      <w:r>
        <w:rPr>
          <w:rFonts w:hint="eastAsia" w:ascii="仿宋" w:hAnsi="仿宋" w:eastAsia="仿宋" w:cs="仿宋"/>
          <w:sz w:val="28"/>
          <w:szCs w:val="28"/>
        </w:rPr>
        <w:br w:type="textWrapping"/>
      </w:r>
      <w:r>
        <w:rPr>
          <w:rFonts w:hint="eastAsia" w:ascii="仿宋" w:hAnsi="仿宋" w:eastAsia="仿宋" w:cs="仿宋"/>
          <w:sz w:val="28"/>
          <w:szCs w:val="28"/>
        </w:rPr>
        <w:t>b）库内应按类别分区存放，设置防泄漏裙脚及收集地沟。</w:t>
      </w:r>
      <w:r>
        <w:rPr>
          <w:rFonts w:hint="eastAsia" w:ascii="仿宋" w:hAnsi="仿宋" w:eastAsia="仿宋" w:cs="仿宋"/>
          <w:sz w:val="28"/>
          <w:szCs w:val="28"/>
        </w:rPr>
        <w:br w:type="textWrapping"/>
      </w:r>
      <w:r>
        <w:rPr>
          <w:rFonts w:hint="eastAsia" w:ascii="仿宋" w:hAnsi="仿宋" w:eastAsia="仿宋" w:cs="仿宋"/>
          <w:sz w:val="28"/>
          <w:szCs w:val="28"/>
        </w:rPr>
        <w:t>c）库房外显著位置必须悬挂危险废物警告标志和管理制度公示牌。</w:t>
      </w:r>
      <w:r>
        <w:rPr>
          <w:rFonts w:hint="eastAsia" w:ascii="仿宋" w:hAnsi="仿宋" w:eastAsia="仿宋" w:cs="仿宋"/>
          <w:sz w:val="28"/>
          <w:szCs w:val="28"/>
        </w:rPr>
        <w:br w:type="textWrapping"/>
      </w:r>
      <w:r>
        <w:rPr>
          <w:rFonts w:hint="eastAsia" w:ascii="仿宋" w:hAnsi="仿宋" w:eastAsia="仿宋" w:cs="仿宋"/>
          <w:sz w:val="28"/>
          <w:szCs w:val="28"/>
        </w:rPr>
        <w:t>d）危废库实行“双人双锁”管理，进出库必须履行登记手续。</w:t>
      </w:r>
    </w:p>
    <w:p w14:paraId="61D991A9">
      <w:pPr>
        <w:pStyle w:val="4"/>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sz w:val="28"/>
          <w:szCs w:val="28"/>
        </w:rPr>
        <w:t>5.3 转移与处置</w:t>
      </w:r>
      <w:r>
        <w:rPr>
          <w:rFonts w:hint="eastAsia" w:ascii="仿宋" w:hAnsi="仿宋" w:eastAsia="仿宋" w:cs="仿宋"/>
          <w:sz w:val="28"/>
          <w:szCs w:val="28"/>
        </w:rPr>
        <w:br w:type="textWrapping"/>
      </w:r>
      <w:r>
        <w:rPr>
          <w:rFonts w:hint="eastAsia" w:ascii="仿宋" w:hAnsi="仿宋" w:eastAsia="仿宋" w:cs="仿宋"/>
          <w:sz w:val="28"/>
          <w:szCs w:val="28"/>
        </w:rPr>
        <w:t>a）危险废物的转移必须严格执行国家规定的</w:t>
      </w:r>
      <w:r>
        <w:rPr>
          <w:rStyle w:val="7"/>
          <w:rFonts w:hint="eastAsia" w:ascii="仿宋" w:hAnsi="仿宋" w:eastAsia="仿宋" w:cs="仿宋"/>
          <w:sz w:val="28"/>
          <w:szCs w:val="28"/>
        </w:rPr>
        <w:t>电子联单（五联单）制度。</w:t>
      </w:r>
      <w:r>
        <w:rPr>
          <w:rStyle w:val="7"/>
          <w:rFonts w:hint="eastAsia" w:ascii="仿宋" w:hAnsi="仿宋" w:eastAsia="仿宋" w:cs="仿宋"/>
          <w:sz w:val="28"/>
          <w:szCs w:val="28"/>
        </w:rPr>
        <w:br w:type="textWrapping"/>
      </w:r>
      <w:r>
        <w:rPr>
          <w:rStyle w:val="7"/>
          <w:rFonts w:hint="eastAsia" w:ascii="仿宋" w:hAnsi="仿宋" w:eastAsia="仿宋" w:cs="仿宋"/>
          <w:sz w:val="28"/>
          <w:szCs w:val="28"/>
        </w:rPr>
        <w:t>b）禁止将危险废物提供给无经营许可证的单位或个人。</w:t>
      </w:r>
      <w:r>
        <w:rPr>
          <w:rStyle w:val="7"/>
          <w:rFonts w:hint="eastAsia" w:ascii="仿宋" w:hAnsi="仿宋" w:eastAsia="仿宋" w:cs="仿宋"/>
          <w:sz w:val="28"/>
          <w:szCs w:val="28"/>
        </w:rPr>
        <w:br w:type="textWrapping"/>
      </w:r>
      <w:r>
        <w:rPr>
          <w:rStyle w:val="7"/>
          <w:rFonts w:hint="eastAsia" w:ascii="仿宋" w:hAnsi="仿宋" w:eastAsia="仿宋" w:cs="仿宋"/>
          <w:sz w:val="28"/>
          <w:szCs w:val="28"/>
        </w:rPr>
        <w:t>c）处置合同到期前 30 天</w:t>
      </w:r>
      <w:r>
        <w:rPr>
          <w:rFonts w:hint="eastAsia" w:ascii="仿宋" w:hAnsi="仿宋" w:eastAsia="仿宋" w:cs="仿宋"/>
          <w:sz w:val="28"/>
          <w:szCs w:val="28"/>
        </w:rPr>
        <w:t>，</w:t>
      </w:r>
      <w:r>
        <w:rPr>
          <w:rStyle w:val="7"/>
          <w:rFonts w:hint="eastAsia" w:ascii="仿宋" w:hAnsi="仿宋" w:eastAsia="仿宋" w:cs="仿宋"/>
          <w:sz w:val="28"/>
          <w:szCs w:val="28"/>
        </w:rPr>
        <w:t>供应链管理部</w:t>
      </w:r>
      <w:r>
        <w:rPr>
          <w:rFonts w:hint="eastAsia" w:ascii="仿宋" w:hAnsi="仿宋" w:eastAsia="仿宋" w:cs="仿宋"/>
          <w:sz w:val="28"/>
          <w:szCs w:val="28"/>
        </w:rPr>
        <w:t xml:space="preserve"> 会同 </w:t>
      </w:r>
      <w:r>
        <w:rPr>
          <w:rStyle w:val="7"/>
          <w:rFonts w:hint="eastAsia" w:ascii="仿宋" w:hAnsi="仿宋" w:eastAsia="仿宋" w:cs="仿宋"/>
          <w:sz w:val="28"/>
          <w:szCs w:val="28"/>
        </w:rPr>
        <w:t>EHS与消防部</w:t>
      </w:r>
      <w:r>
        <w:rPr>
          <w:rFonts w:hint="eastAsia" w:ascii="仿宋" w:hAnsi="仿宋" w:eastAsia="仿宋" w:cs="仿宋"/>
          <w:sz w:val="28"/>
          <w:szCs w:val="28"/>
        </w:rPr>
        <w:t xml:space="preserve"> 必须完成新合同的招标或续签工作。</w:t>
      </w:r>
    </w:p>
    <w:p w14:paraId="46A5E0F7">
      <w:pPr>
        <w:pStyle w:val="4"/>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sz w:val="28"/>
          <w:szCs w:val="28"/>
        </w:rPr>
        <w:t>5.4 经费保障（财务）</w:t>
      </w:r>
      <w:r>
        <w:rPr>
          <w:rFonts w:hint="eastAsia" w:ascii="仿宋" w:hAnsi="仿宋" w:eastAsia="仿宋" w:cs="仿宋"/>
          <w:sz w:val="28"/>
          <w:szCs w:val="28"/>
        </w:rPr>
        <w:br w:type="textWrapping"/>
      </w:r>
      <w:r>
        <w:rPr>
          <w:rFonts w:hint="eastAsia" w:ascii="仿宋" w:hAnsi="仿宋" w:eastAsia="仿宋" w:cs="仿宋"/>
          <w:sz w:val="28"/>
          <w:szCs w:val="28"/>
        </w:rPr>
        <w:t>a）</w:t>
      </w:r>
      <w:r>
        <w:rPr>
          <w:rStyle w:val="7"/>
          <w:rFonts w:hint="eastAsia" w:ascii="仿宋" w:hAnsi="仿宋" w:eastAsia="仿宋" w:cs="仿宋"/>
          <w:sz w:val="28"/>
          <w:szCs w:val="28"/>
        </w:rPr>
        <w:t>财务与审计部</w:t>
      </w:r>
      <w:r>
        <w:rPr>
          <w:rFonts w:hint="eastAsia" w:ascii="仿宋" w:hAnsi="仿宋" w:eastAsia="仿宋" w:cs="仿宋"/>
          <w:sz w:val="28"/>
          <w:szCs w:val="28"/>
        </w:rPr>
        <w:t>应根据EHS部门提交的年度危废产生预估量，设立</w:t>
      </w:r>
      <w:r>
        <w:rPr>
          <w:rStyle w:val="7"/>
          <w:rFonts w:hint="eastAsia" w:ascii="仿宋" w:hAnsi="仿宋" w:eastAsia="仿宋" w:cs="仿宋"/>
          <w:sz w:val="28"/>
          <w:szCs w:val="28"/>
        </w:rPr>
        <w:t>专项处置预算</w:t>
      </w:r>
      <w:r>
        <w:rPr>
          <w:rFonts w:hint="eastAsia" w:ascii="仿宋" w:hAnsi="仿宋" w:eastAsia="仿宋" w:cs="仿宋"/>
          <w:sz w:val="28"/>
          <w:szCs w:val="28"/>
        </w:rPr>
        <w:t>。</w:t>
      </w:r>
      <w:r>
        <w:rPr>
          <w:rFonts w:hint="eastAsia" w:ascii="仿宋" w:hAnsi="仿宋" w:eastAsia="仿宋" w:cs="仿宋"/>
          <w:sz w:val="28"/>
          <w:szCs w:val="28"/>
        </w:rPr>
        <w:br w:type="textWrapping"/>
      </w:r>
      <w:r>
        <w:rPr>
          <w:rFonts w:hint="eastAsia" w:ascii="仿宋" w:hAnsi="仿宋" w:eastAsia="仿宋" w:cs="仿宋"/>
          <w:sz w:val="28"/>
          <w:szCs w:val="28"/>
        </w:rPr>
        <w:t>b）危废处置费用的结算，必须凭合规的《危险废物转移联单》及处置单位开具的发票进行支付，严禁私下现金交易。</w:t>
      </w:r>
    </w:p>
    <w:p w14:paraId="3A3756FF">
      <w:pPr>
        <w:pStyle w:val="4"/>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sz w:val="28"/>
          <w:szCs w:val="28"/>
        </w:rPr>
        <w:t>5.5 记录与申报</w:t>
      </w:r>
      <w:r>
        <w:rPr>
          <w:rFonts w:hint="eastAsia" w:ascii="仿宋" w:hAnsi="仿宋" w:eastAsia="仿宋" w:cs="仿宋"/>
          <w:sz w:val="28"/>
          <w:szCs w:val="28"/>
        </w:rPr>
        <w:br w:type="textWrapping"/>
      </w:r>
      <w:r>
        <w:rPr>
          <w:rFonts w:hint="eastAsia" w:ascii="仿宋" w:hAnsi="仿宋" w:eastAsia="仿宋" w:cs="仿宋"/>
          <w:sz w:val="28"/>
          <w:szCs w:val="28"/>
        </w:rPr>
        <w:t xml:space="preserve">a）必须建立纸质及电子台账，台账保存期限不少于 </w:t>
      </w:r>
      <w:r>
        <w:rPr>
          <w:rStyle w:val="7"/>
          <w:rFonts w:hint="eastAsia" w:ascii="仿宋" w:hAnsi="仿宋" w:eastAsia="仿宋" w:cs="仿宋"/>
          <w:sz w:val="28"/>
          <w:szCs w:val="28"/>
        </w:rPr>
        <w:t>5 年</w:t>
      </w:r>
      <w:r>
        <w:rPr>
          <w:rFonts w:hint="eastAsia" w:ascii="仿宋" w:hAnsi="仿宋" w:eastAsia="仿宋" w:cs="仿宋"/>
          <w:sz w:val="28"/>
          <w:szCs w:val="28"/>
        </w:rPr>
        <w:t>。</w:t>
      </w:r>
      <w:r>
        <w:rPr>
          <w:rFonts w:hint="eastAsia" w:ascii="仿宋" w:hAnsi="仿宋" w:eastAsia="仿宋" w:cs="仿宋"/>
          <w:sz w:val="28"/>
          <w:szCs w:val="28"/>
        </w:rPr>
        <w:br w:type="textWrapping"/>
      </w:r>
      <w:r>
        <w:rPr>
          <w:rFonts w:hint="eastAsia" w:ascii="仿宋" w:hAnsi="仿宋" w:eastAsia="仿宋" w:cs="仿宋"/>
          <w:sz w:val="28"/>
          <w:szCs w:val="28"/>
        </w:rPr>
        <w:t>b）每年年初应向所在地环保部门申报上一年度的危废产生及处置情况，并备案当年的管理计划。</w:t>
      </w:r>
    </w:p>
    <w:p w14:paraId="13B3D443">
      <w:pPr>
        <w:pStyle w:val="3"/>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rPr>
        <w:t>六、 禁止行为与责任追究</w:t>
      </w:r>
    </w:p>
    <w:p w14:paraId="42C8A8C6">
      <w:pPr>
        <w:pStyle w:val="4"/>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sz w:val="28"/>
          <w:szCs w:val="28"/>
        </w:rPr>
        <w:t xml:space="preserve">6.1 </w:t>
      </w:r>
      <w:r>
        <w:rPr>
          <w:rStyle w:val="7"/>
          <w:rFonts w:hint="eastAsia" w:ascii="仿宋" w:hAnsi="仿宋" w:eastAsia="仿宋" w:cs="仿宋"/>
          <w:sz w:val="28"/>
          <w:szCs w:val="28"/>
        </w:rPr>
        <w:t>严禁混合收集</w:t>
      </w:r>
      <w:r>
        <w:rPr>
          <w:rFonts w:hint="eastAsia" w:ascii="仿宋" w:hAnsi="仿宋" w:eastAsia="仿宋" w:cs="仿宋"/>
          <w:sz w:val="28"/>
          <w:szCs w:val="28"/>
        </w:rPr>
        <w:t>。严禁将危险废物混入生活垃圾或一般工业固废中。违者对责任人进行通报批评或绩效考核；情节严重的，给予解除劳动合同处理。</w:t>
      </w:r>
      <w:r>
        <w:rPr>
          <w:rFonts w:hint="eastAsia" w:ascii="仿宋" w:hAnsi="仿宋" w:eastAsia="仿宋" w:cs="仿宋"/>
          <w:sz w:val="28"/>
          <w:szCs w:val="28"/>
        </w:rPr>
        <w:br w:type="textWrapping"/>
      </w:r>
      <w:r>
        <w:rPr>
          <w:rFonts w:hint="eastAsia" w:ascii="仿宋" w:hAnsi="仿宋" w:eastAsia="仿宋" w:cs="仿宋"/>
          <w:sz w:val="28"/>
          <w:szCs w:val="28"/>
        </w:rPr>
        <w:t xml:space="preserve">6.2 </w:t>
      </w:r>
      <w:r>
        <w:rPr>
          <w:rStyle w:val="7"/>
          <w:rFonts w:hint="eastAsia" w:ascii="仿宋" w:hAnsi="仿宋" w:eastAsia="仿宋" w:cs="仿宋"/>
          <w:sz w:val="28"/>
          <w:szCs w:val="28"/>
        </w:rPr>
        <w:t>严禁非法排放</w:t>
      </w:r>
      <w:r>
        <w:rPr>
          <w:rFonts w:hint="eastAsia" w:ascii="仿宋" w:hAnsi="仿宋" w:eastAsia="仿宋" w:cs="仿宋"/>
          <w:sz w:val="28"/>
          <w:szCs w:val="28"/>
        </w:rPr>
        <w:t>。严禁随意倾倒、遗撒、偷排危险废物。此行为视为公司红线，一经发现，一律解除劳动合同，并由当事人承担由此产生的土壤/地下水修复费用。</w:t>
      </w:r>
      <w:r>
        <w:rPr>
          <w:rFonts w:hint="eastAsia" w:ascii="仿宋" w:hAnsi="仿宋" w:eastAsia="仿宋" w:cs="仿宋"/>
          <w:sz w:val="28"/>
          <w:szCs w:val="28"/>
        </w:rPr>
        <w:br w:type="textWrapping"/>
      </w:r>
      <w:r>
        <w:rPr>
          <w:rFonts w:hint="eastAsia" w:ascii="仿宋" w:hAnsi="仿宋" w:eastAsia="仿宋" w:cs="仿宋"/>
          <w:sz w:val="28"/>
          <w:szCs w:val="28"/>
        </w:rPr>
        <w:t xml:space="preserve">6.3 </w:t>
      </w:r>
      <w:r>
        <w:rPr>
          <w:rStyle w:val="7"/>
          <w:rFonts w:hint="eastAsia" w:ascii="仿宋" w:hAnsi="仿宋" w:eastAsia="仿宋" w:cs="仿宋"/>
          <w:sz w:val="28"/>
          <w:szCs w:val="28"/>
        </w:rPr>
        <w:t>严禁标识缺失</w:t>
      </w:r>
      <w:r>
        <w:rPr>
          <w:rFonts w:hint="eastAsia" w:ascii="仿宋" w:hAnsi="仿宋" w:eastAsia="仿宋" w:cs="仿宋"/>
          <w:sz w:val="28"/>
          <w:szCs w:val="28"/>
        </w:rPr>
        <w:t>。严禁危废标识标签缺失、记录不全或伪造台账。违者对部门负责人进行通报批评或行政处分。</w:t>
      </w:r>
      <w:r>
        <w:rPr>
          <w:rFonts w:hint="eastAsia" w:ascii="仿宋" w:hAnsi="仿宋" w:eastAsia="仿宋" w:cs="仿宋"/>
          <w:sz w:val="28"/>
          <w:szCs w:val="28"/>
        </w:rPr>
        <w:br w:type="textWrapping"/>
      </w:r>
      <w:r>
        <w:rPr>
          <w:rFonts w:hint="eastAsia" w:ascii="仿宋" w:hAnsi="仿宋" w:eastAsia="仿宋" w:cs="仿宋"/>
          <w:sz w:val="28"/>
          <w:szCs w:val="28"/>
        </w:rPr>
        <w:t xml:space="preserve">6.4 </w:t>
      </w:r>
      <w:r>
        <w:rPr>
          <w:rStyle w:val="7"/>
          <w:rFonts w:hint="eastAsia" w:ascii="仿宋" w:hAnsi="仿宋" w:eastAsia="仿宋" w:cs="仿宋"/>
          <w:sz w:val="28"/>
          <w:szCs w:val="28"/>
        </w:rPr>
        <w:t>严禁非法转移</w:t>
      </w:r>
      <w:r>
        <w:rPr>
          <w:rFonts w:hint="eastAsia" w:ascii="仿宋" w:hAnsi="仿宋" w:eastAsia="仿宋" w:cs="仿宋"/>
          <w:sz w:val="28"/>
          <w:szCs w:val="28"/>
        </w:rPr>
        <w:t>。严禁未经批准擅自转移、非法处置危险废物。违者除解除劳动合同外，依法移交司法机关追究法律责任。</w:t>
      </w:r>
    </w:p>
    <w:p w14:paraId="2E7C2770">
      <w:pPr>
        <w:pStyle w:val="3"/>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rPr>
        <w:t>七、 附则</w:t>
      </w:r>
    </w:p>
    <w:p w14:paraId="61131263">
      <w:pPr>
        <w:pStyle w:val="4"/>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sz w:val="28"/>
          <w:szCs w:val="28"/>
        </w:rPr>
        <w:t xml:space="preserve">7.1 本制度由 </w:t>
      </w:r>
      <w:r>
        <w:rPr>
          <w:rStyle w:val="7"/>
          <w:rFonts w:hint="eastAsia" w:ascii="仿宋" w:hAnsi="仿宋" w:eastAsia="仿宋" w:cs="仿宋"/>
          <w:sz w:val="28"/>
          <w:szCs w:val="28"/>
        </w:rPr>
        <w:t>EHS与消防部</w:t>
      </w:r>
      <w:r>
        <w:rPr>
          <w:rFonts w:hint="eastAsia" w:ascii="仿宋" w:hAnsi="仿宋" w:eastAsia="仿宋" w:cs="仿宋"/>
          <w:sz w:val="28"/>
          <w:szCs w:val="28"/>
        </w:rPr>
        <w:t xml:space="preserve"> 负责解释。</w:t>
      </w:r>
      <w:r>
        <w:rPr>
          <w:rFonts w:hint="eastAsia" w:ascii="仿宋" w:hAnsi="仿宋" w:eastAsia="仿宋" w:cs="仿宋"/>
          <w:sz w:val="28"/>
          <w:szCs w:val="28"/>
        </w:rPr>
        <w:br w:type="textWrapping"/>
      </w:r>
      <w:r>
        <w:rPr>
          <w:rFonts w:hint="eastAsia" w:ascii="仿宋" w:hAnsi="仿宋" w:eastAsia="仿宋" w:cs="仿宋"/>
          <w:sz w:val="28"/>
          <w:szCs w:val="28"/>
        </w:rPr>
        <w:t>7.2 本制度自发布之日起执行。</w:t>
      </w:r>
    </w:p>
    <w:p w14:paraId="2EFEA38B">
      <w:pPr>
        <w:keepNext w:val="0"/>
        <w:keepLines w:val="0"/>
        <w:widowControl/>
        <w:suppressLineNumbers w:val="0"/>
        <w:spacing w:line="23" w:lineRule="atLeast"/>
        <w:rPr>
          <w:rFonts w:hint="eastAsia" w:ascii="仿宋" w:hAnsi="仿宋" w:eastAsia="仿宋" w:cs="仿宋"/>
        </w:rPr>
      </w:pPr>
    </w:p>
    <w:p w14:paraId="3214C507">
      <w:pPr>
        <w:pStyle w:val="4"/>
        <w:keepNext w:val="0"/>
        <w:keepLines w:val="0"/>
        <w:widowControl/>
        <w:suppressLineNumbers w:val="0"/>
        <w:spacing w:line="23" w:lineRule="atLeast"/>
        <w:rPr>
          <w:rFonts w:hint="eastAsia" w:ascii="仿宋" w:hAnsi="仿宋" w:eastAsia="仿宋" w:cs="仿宋"/>
        </w:rPr>
      </w:pPr>
      <w:bookmarkStart w:id="0" w:name="_GoBack"/>
      <w:bookmarkEnd w:id="0"/>
    </w:p>
    <w:sectPr>
      <w:pgSz w:w="12240" w:h="15840"/>
      <w:pgMar w:top="1440" w:right="1440" w:bottom="1440" w:left="1440" w:header="720" w:footer="720"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onsolas">
    <w:panose1 w:val="020B0609020204030204"/>
    <w:charset w:val="00"/>
    <w:family w:val="auto"/>
    <w:pitch w:val="default"/>
    <w:sig w:usb0="E00006FF" w:usb1="0000FCFF" w:usb2="00000001" w:usb3="00000000" w:csb0="6000019F" w:csb1="DFD70000"/>
  </w:font>
  <w:font w:name="仿宋_GB2312">
    <w:altName w:val="仿宋"/>
    <w:panose1 w:val="00000000000000000000"/>
    <w:charset w:val="00"/>
    <w:family w:val="auto"/>
    <w:pitch w:val="default"/>
    <w:sig w:usb0="00000000" w:usb1="00000000" w:usb2="00000000" w:usb3="00000000" w:csb0="00000000" w:csb1="00000000"/>
  </w:font>
  <w:font w:name="仿宋">
    <w:panose1 w:val="02010609060101010101"/>
    <w:charset w:val="86"/>
    <w:family w:val="auto"/>
    <w:pitch w:val="default"/>
    <w:sig w:usb0="800002BF" w:usb1="38CF7CFA" w:usb2="00000016" w:usb3="00000000" w:csb0="00040001" w:csb1="00000000"/>
  </w:font>
  <w:font w:name="KSOFE44F9426">
    <w:panose1 w:val="02010609060101010101"/>
    <w:charset w:val="86"/>
    <w:family w:val="auto"/>
    <w:pitch w:val="default"/>
    <w:sig w:usb0="00000001" w:usb1="00000000" w:usb2="00000000" w:usb3="00000000" w:csb0="00040001" w:csb1="00000000"/>
  </w:font>
  <w:font w:name="KSOFE4500885">
    <w:panose1 w:val="02010609060101010101"/>
    <w:charset w:val="86"/>
    <w:family w:val="auto"/>
    <w:pitch w:val="default"/>
    <w:sig w:usb0="00000001" w:usb1="00000000" w:usb2="00000000"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compat>
    <w:doNotExpandShiftReturn/>
    <w:useFELayout/>
    <w:splitPgBreakAndParaMark/>
    <w:compatSetting w:name="compatibilityMode" w:uri="http://schemas.microsoft.com/office/word" w:val="12"/>
  </w:compat>
  <w:rsids>
    <w:rsidRoot w:val="00000000"/>
    <w:rsid w:val="24BD5ED0"/>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sz w:val="21"/>
      <w:szCs w:val="22"/>
    </w:rPr>
  </w:style>
  <w:style w:type="paragraph" w:styleId="2">
    <w:name w:val="heading 1"/>
    <w:basedOn w:val="1"/>
    <w:next w:val="1"/>
    <w:qFormat/>
    <w:uiPriority w:val="0"/>
    <w:pPr>
      <w:spacing w:before="480" w:beforeAutospacing="0" w:after="480" w:afterAutospacing="0"/>
      <w:ind w:left="0" w:right="0"/>
      <w:jc w:val="center"/>
    </w:pPr>
    <w:rPr>
      <w:rFonts w:ascii="黑体" w:hAnsi="宋体" w:eastAsia="黑体" w:cs="黑体"/>
      <w:b/>
      <w:bCs/>
      <w:kern w:val="44"/>
      <w:sz w:val="44"/>
      <w:szCs w:val="44"/>
      <w:lang w:val="en-US" w:eastAsia="zh-CN" w:bidi="ar"/>
    </w:rPr>
  </w:style>
  <w:style w:type="paragraph" w:styleId="3">
    <w:name w:val="heading 2"/>
    <w:basedOn w:val="1"/>
    <w:next w:val="1"/>
    <w:semiHidden/>
    <w:unhideWhenUsed/>
    <w:qFormat/>
    <w:uiPriority w:val="0"/>
    <w:pPr>
      <w:spacing w:before="360" w:beforeAutospacing="0" w:after="360" w:afterAutospacing="0"/>
      <w:ind w:left="0" w:right="0"/>
      <w:jc w:val="left"/>
    </w:pPr>
    <w:rPr>
      <w:rFonts w:hint="eastAsia" w:ascii="黑体" w:hAnsi="宋体" w:eastAsia="黑体" w:cs="黑体"/>
      <w:b/>
      <w:bCs/>
      <w:kern w:val="0"/>
      <w:sz w:val="32"/>
      <w:szCs w:val="32"/>
      <w:lang w:val="en-US" w:eastAsia="zh-CN" w:bidi="ar"/>
    </w:rPr>
  </w:style>
  <w:style w:type="character" w:default="1" w:styleId="6">
    <w:name w:val="Default Paragraph Font"/>
    <w:semiHidden/>
    <w:uiPriority w:val="0"/>
  </w:style>
  <w:style w:type="table" w:default="1" w:styleId="5">
    <w:name w:val="Normal Table"/>
    <w:semiHidden/>
    <w:uiPriority w:val="0"/>
    <w:tblPr>
      <w:tblCellMar>
        <w:top w:w="0" w:type="dxa"/>
        <w:left w:w="108" w:type="dxa"/>
        <w:bottom w:w="0" w:type="dxa"/>
        <w:right w:w="108" w:type="dxa"/>
      </w:tblCellMar>
    </w:tblPr>
  </w:style>
  <w:style w:type="paragraph" w:styleId="4">
    <w:name w:val="Normal (Web)"/>
    <w:basedOn w:val="1"/>
    <w:uiPriority w:val="0"/>
    <w:pPr>
      <w:spacing w:before="0" w:beforeAutospacing="0" w:after="200" w:afterAutospacing="0" w:line="23" w:lineRule="atLeast"/>
      <w:ind w:left="0" w:right="0"/>
      <w:jc w:val="both"/>
    </w:pPr>
    <w:rPr>
      <w:kern w:val="0"/>
      <w:sz w:val="24"/>
      <w:lang w:val="en-US" w:eastAsia="zh-CN" w:bidi="ar"/>
    </w:rPr>
  </w:style>
  <w:style w:type="character" w:styleId="7">
    <w:name w:val="Strong"/>
    <w:basedOn w:val="6"/>
    <w:qFormat/>
    <w:uiPriority w:val="0"/>
    <w:rPr>
      <w:b/>
    </w:rPr>
  </w:style>
  <w:style w:type="character" w:styleId="8">
    <w:name w:val="HTML Code"/>
    <w:basedOn w:val="6"/>
    <w:uiPriority w:val="0"/>
    <w:rPr>
      <w:rFonts w:ascii="Consolas" w:hAnsi="Consolas" w:eastAsia="Consolas" w:cs="Consolas"/>
      <w:sz w:val="20"/>
      <w:bdr w:val="none" w:color="auto" w:sz="0" w:space="0"/>
      <w:shd w:val="clear" w:fill="F5F5F5"/>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3</Pages>
  <Words>1551</Words>
  <Characters>1608</Characters>
  <TotalTime>0</TotalTime>
  <ScaleCrop>false</ScaleCrop>
  <LinksUpToDate>false</LinksUpToDate>
  <CharactersWithSpaces>1646</CharactersWithSpaces>
  <Application>WPS Office_12.1.0.24657_F1E327BC-269C-435d-A152-05C5408002CA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2026-01-21T14:38:26Z</dcterms:created>
  <dc:creator>Guangyang</dc:creator>
  <cp:lastModifiedBy>噗⁼³₌₃</cp:lastModifiedBy>
  <dcterms:modified xsi:type="dcterms:W3CDTF">2026-01-21T14:38:38Z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eyJoZGlkIjoiNDVlM2M0ODBlZWJiMDk1MzY5NGExM2U5YjAwNjdiZTQiLCJ1c2VySWQiOiI0Mjk3NTYwODAifQ==</vt:lpwstr>
  </property>
  <property fmtid="{D5CDD505-2E9C-101B-9397-08002B2CF9AE}" pid="3" name="KSOProductBuildVer">
    <vt:lpwstr>2052-12.1.0.24657</vt:lpwstr>
  </property>
  <property fmtid="{D5CDD505-2E9C-101B-9397-08002B2CF9AE}" pid="4" name="ICV">
    <vt:lpwstr>A93BA49E1A494947BAA110B084ADD69A_12</vt:lpwstr>
  </property>
</Properties>
</file>