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7C777">
      <w:pPr>
        <w:pStyle w:val="2"/>
        <w:keepNext w:val="0"/>
        <w:keepLines w:val="0"/>
        <w:widowControl/>
        <w:suppressLineNumbers w:val="0"/>
        <w:spacing w:line="23" w:lineRule="atLeast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厂区交通安全管理制度</w:t>
      </w:r>
    </w:p>
    <w:p w14:paraId="7DF03188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362DC70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为规范厂区车辆与人员交通秩序，预防车辆伤害事故，保障物流畅通，依据《中华人民共和国道路交通安全法》及公司《EHS安全生产责任制》，制定本制度。</w:t>
      </w:r>
    </w:p>
    <w:p w14:paraId="4B320A72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5151AB8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本制度适用于所有进入公司厂区的人员（含员工、访客、承包商）及车辆（机动车、非机动车、叉车）。</w:t>
      </w:r>
    </w:p>
    <w:p w14:paraId="6D0A78A9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28318E2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厂内交通</w:t>
      </w:r>
      <w:r>
        <w:rPr>
          <w:rFonts w:hint="eastAsia" w:ascii="仿宋" w:hAnsi="仿宋" w:eastAsia="仿宋" w:cs="仿宋"/>
          <w:sz w:val="28"/>
          <w:szCs w:val="28"/>
        </w:rPr>
        <w:t>：指在公司围墙内的所有道路、停车场及作业区进行的车辆行驶、停放及装卸作业。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特种车辆</w:t>
      </w:r>
      <w:r>
        <w:rPr>
          <w:rFonts w:hint="eastAsia" w:ascii="仿宋" w:hAnsi="仿宋" w:eastAsia="仿宋" w:cs="仿宋"/>
          <w:sz w:val="28"/>
          <w:szCs w:val="28"/>
        </w:rPr>
        <w:t>：指叉车、电瓶牵引车、升降车等厂内专用机动车辆。</w:t>
      </w:r>
    </w:p>
    <w:p w14:paraId="5D2B43E6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5B4DE07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a) 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a</w:t>
      </w:r>
      <w:r>
        <w:rPr>
          <w:rFonts w:hint="eastAsia" w:ascii="仿宋" w:hAnsi="仿宋" w:eastAsia="仿宋" w:cs="仿宋"/>
          <w:sz w:val="28"/>
          <w:szCs w:val="28"/>
        </w:rPr>
        <w:t>) 负责对特种车辆（叉车）的定期检验及作业人员持证情况进行合规性监管；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</w:t>
      </w:r>
      <w:r>
        <w:rPr>
          <w:rFonts w:hint="eastAsia" w:ascii="仿宋" w:hAnsi="仿宋" w:eastAsia="仿宋" w:cs="仿宋"/>
          <w:sz w:val="28"/>
          <w:szCs w:val="28"/>
        </w:rPr>
        <w:t>) 负责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协助人事行政部</w:t>
      </w:r>
      <w:r>
        <w:rPr>
          <w:rFonts w:hint="eastAsia" w:ascii="仿宋" w:hAnsi="仿宋" w:eastAsia="仿宋" w:cs="仿宋"/>
          <w:sz w:val="28"/>
          <w:szCs w:val="28"/>
        </w:rPr>
        <w:t>调查处理厂内交通事故。</w:t>
      </w:r>
    </w:p>
    <w:p w14:paraId="056D253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a)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门禁管控</w:t>
      </w:r>
      <w:r>
        <w:rPr>
          <w:rFonts w:hint="eastAsia" w:ascii="仿宋" w:hAnsi="仿宋" w:eastAsia="仿宋" w:cs="仿宋"/>
          <w:sz w:val="28"/>
          <w:szCs w:val="28"/>
        </w:rPr>
        <w:t>：负责厂区大门的车辆出入管理，严格执行“车况检查、证件核对、物资核查”；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无证车辆、存在安全隐患车辆（如漏油、刹车失灵）入厂。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秩序维护</w:t>
      </w:r>
      <w:r>
        <w:rPr>
          <w:rFonts w:hint="eastAsia" w:ascii="仿宋" w:hAnsi="仿宋" w:eastAsia="仿宋" w:cs="仿宋"/>
          <w:sz w:val="28"/>
          <w:szCs w:val="28"/>
        </w:rPr>
        <w:t>：负责厂区道路的日常巡逻，指挥交通，纠正违章停车、超速行驶及人车抢道行为；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c)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证件查验</w:t>
      </w:r>
      <w:r>
        <w:rPr>
          <w:rFonts w:hint="eastAsia" w:ascii="仿宋" w:hAnsi="仿宋" w:eastAsia="仿宋" w:cs="仿宋"/>
          <w:sz w:val="28"/>
          <w:szCs w:val="28"/>
        </w:rPr>
        <w:t>：在招聘及入厂环节，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必须</w:t>
      </w:r>
      <w:r>
        <w:rPr>
          <w:rFonts w:hint="eastAsia" w:ascii="仿宋" w:hAnsi="仿宋" w:eastAsia="仿宋" w:cs="仿宋"/>
          <w:sz w:val="28"/>
          <w:szCs w:val="28"/>
        </w:rPr>
        <w:t>查验驾驶员驾驶证及特种设备作业人员证（叉车证）的真伪及有效期。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d)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处罚执行</w:t>
      </w:r>
      <w:r>
        <w:rPr>
          <w:rFonts w:hint="eastAsia" w:ascii="仿宋" w:hAnsi="仿宋" w:eastAsia="仿宋" w:cs="仿宋"/>
          <w:sz w:val="28"/>
          <w:szCs w:val="28"/>
        </w:rPr>
        <w:t>：依据EHS部门移交的违章证据，对违章人员/单位执行行政处分或罚款扣除。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e)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应急疏导</w:t>
      </w:r>
      <w:r>
        <w:rPr>
          <w:rFonts w:hint="eastAsia" w:ascii="仿宋" w:hAnsi="仿宋" w:eastAsia="仿宋" w:cs="仿宋"/>
          <w:sz w:val="28"/>
          <w:szCs w:val="28"/>
        </w:rPr>
        <w:t>：发生火灾等紧急情况时，负责立即开启大门，疏导交通，确保消防车通道畅通，并在事故现场实施警戒封锁。</w:t>
      </w:r>
    </w:p>
    <w:p w14:paraId="40F6FE1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f）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资料整理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t>负责制定厂区交通路线图、限速标准及标识标线规划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56D443B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a) 负责告知供应商车辆遵守我司交通规则，对送货车辆的违章行为承担连带责任。</w:t>
      </w:r>
    </w:p>
    <w:p w14:paraId="79E5EC4C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7539048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5.1 门岗入厂管理（人事行政部主责）</w:t>
      </w:r>
    </w:p>
    <w:p w14:paraId="110DA65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登记与安检</w:t>
      </w:r>
      <w:r>
        <w:rPr>
          <w:rFonts w:hint="eastAsia" w:ascii="仿宋" w:hAnsi="仿宋" w:eastAsia="仿宋" w:cs="仿宋"/>
          <w:sz w:val="28"/>
          <w:szCs w:val="28"/>
        </w:rPr>
        <w:t>：所有外来车辆必须在门岗登记。保卫队</w:t>
      </w:r>
      <w:r>
        <w:rPr>
          <w:rStyle w:val="7"/>
          <w:rFonts w:hint="eastAsia" w:ascii="仿宋" w:hAnsi="仿宋" w:eastAsia="仿宋" w:cs="仿宋"/>
          <w:sz w:val="28"/>
          <w:szCs w:val="28"/>
        </w:rPr>
        <w:t>有权且必须</w:t>
      </w:r>
      <w:r>
        <w:rPr>
          <w:rFonts w:hint="eastAsia" w:ascii="仿宋" w:hAnsi="仿宋" w:eastAsia="仿宋" w:cs="仿宋"/>
          <w:sz w:val="28"/>
          <w:szCs w:val="28"/>
        </w:rPr>
        <w:t>对入厂车辆进行检查，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携带易燃易爆品（如未申报的危化品）、火种（打火机）及违禁品入厂。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危化品车辆专管</w:t>
      </w:r>
      <w:r>
        <w:rPr>
          <w:rFonts w:hint="eastAsia" w:ascii="仿宋" w:hAnsi="仿宋" w:eastAsia="仿宋" w:cs="仿宋"/>
          <w:sz w:val="28"/>
          <w:szCs w:val="28"/>
        </w:rPr>
        <w:t>：运送电解液、NMP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等危化品专用运输车辆</w:t>
      </w:r>
      <w:r>
        <w:rPr>
          <w:rFonts w:hint="eastAsia" w:ascii="仿宋" w:hAnsi="仿宋" w:eastAsia="仿宋" w:cs="仿宋"/>
          <w:sz w:val="28"/>
          <w:szCs w:val="28"/>
        </w:rPr>
        <w:t>入厂时，门岗必须查验“电子运单”及押运员证件，确认无误后发放《临时入厂证》，并通知供应链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管理</w:t>
      </w:r>
      <w:r>
        <w:rPr>
          <w:rFonts w:hint="eastAsia" w:ascii="仿宋" w:hAnsi="仿宋" w:eastAsia="仿宋" w:cs="仿宋"/>
          <w:sz w:val="28"/>
          <w:szCs w:val="28"/>
        </w:rPr>
        <w:t>部门接车。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c)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人车分流</w:t>
      </w:r>
      <w:r>
        <w:rPr>
          <w:rFonts w:hint="eastAsia" w:ascii="仿宋" w:hAnsi="仿宋" w:eastAsia="仿宋" w:cs="仿宋"/>
          <w:sz w:val="28"/>
          <w:szCs w:val="28"/>
        </w:rPr>
        <w:t>：上下班高峰期，保卫队应在门口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进行交通指挥</w:t>
      </w:r>
      <w:r>
        <w:rPr>
          <w:rFonts w:hint="eastAsia" w:ascii="仿宋" w:hAnsi="仿宋" w:eastAsia="仿宋" w:cs="仿宋"/>
          <w:sz w:val="28"/>
          <w:szCs w:val="28"/>
        </w:rPr>
        <w:t>，强制实行人车分流，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行人走机动车道。</w:t>
      </w:r>
    </w:p>
    <w:p w14:paraId="2F80876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5.2 行驶与停放规则</w:t>
      </w:r>
    </w:p>
    <w:p w14:paraId="7D65C61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限速规定</w:t>
      </w:r>
      <w:r>
        <w:rPr>
          <w:rFonts w:hint="eastAsia" w:ascii="仿宋" w:hAnsi="仿宋" w:eastAsia="仿宋" w:cs="仿宋"/>
          <w:sz w:val="28"/>
          <w:szCs w:val="28"/>
        </w:rPr>
        <w:t xml:space="preserve">：厂区主干道限速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15 km/h</w:t>
      </w:r>
      <w:r>
        <w:rPr>
          <w:rFonts w:hint="eastAsia" w:ascii="仿宋" w:hAnsi="仿宋" w:eastAsia="仿宋" w:cs="仿宋"/>
          <w:sz w:val="28"/>
          <w:szCs w:val="28"/>
        </w:rPr>
        <w:t xml:space="preserve">，车间内部及转弯处限速 </w:t>
      </w:r>
      <w:r>
        <w:rPr>
          <w:rStyle w:val="7"/>
          <w:rFonts w:hint="eastAsia" w:ascii="仿宋" w:hAnsi="仿宋" w:eastAsia="仿宋" w:cs="仿宋"/>
          <w:sz w:val="28"/>
          <w:szCs w:val="28"/>
        </w:rPr>
        <w:t>5 km/h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禁停区域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在消防通道、消火栓周围、安全出口及雨水井盖上方停放车辆。保卫队发现违停车辆，应立即联系车主挪车；无法联系的，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有权</w:t>
      </w:r>
      <w:r>
        <w:rPr>
          <w:rFonts w:hint="eastAsia" w:ascii="仿宋" w:hAnsi="仿宋" w:eastAsia="仿宋" w:cs="仿宋"/>
          <w:sz w:val="28"/>
          <w:szCs w:val="28"/>
        </w:rPr>
        <w:t>采取锁车措施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或联系供应链管理部使用叉车进行清理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c)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优先权</w:t>
      </w:r>
      <w:r>
        <w:rPr>
          <w:rFonts w:hint="eastAsia" w:ascii="仿宋" w:hAnsi="仿宋" w:eastAsia="仿宋" w:cs="仿宋"/>
          <w:sz w:val="28"/>
          <w:szCs w:val="28"/>
        </w:rPr>
        <w:t>：厂内行驶车辆必须礼让行人、正在作业的叉车及执行任务的应急车辆。</w:t>
      </w:r>
    </w:p>
    <w:p w14:paraId="15B136A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5.3 叉车及特种车辆管理</w:t>
      </w:r>
    </w:p>
    <w:p w14:paraId="5FB4A60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持证上岗</w:t>
      </w:r>
      <w:r>
        <w:rPr>
          <w:rFonts w:hint="eastAsia" w:ascii="仿宋" w:hAnsi="仿宋" w:eastAsia="仿宋" w:cs="仿宋"/>
          <w:sz w:val="28"/>
          <w:szCs w:val="28"/>
        </w:rPr>
        <w:t>：驾驶叉车必须持有《特种设备作业人员证》。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供应链管理</w:t>
      </w:r>
      <w:r>
        <w:rPr>
          <w:rFonts w:hint="eastAsia" w:ascii="仿宋" w:hAnsi="仿宋" w:eastAsia="仿宋" w:cs="仿宋"/>
          <w:sz w:val="28"/>
          <w:szCs w:val="28"/>
        </w:rPr>
        <w:t>部需建立《特种作业人员台账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叉车工）</w:t>
      </w:r>
      <w:r>
        <w:rPr>
          <w:rFonts w:hint="eastAsia" w:ascii="仿宋" w:hAnsi="仿宋" w:eastAsia="仿宋" w:cs="仿宋"/>
          <w:sz w:val="28"/>
          <w:szCs w:val="28"/>
        </w:rPr>
        <w:t>》，证件过期前3个月通知复审，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安排无证人员驾驶叉车。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行驶规范</w:t>
      </w:r>
      <w:r>
        <w:rPr>
          <w:rFonts w:hint="eastAsia" w:ascii="仿宋" w:hAnsi="仿宋" w:eastAsia="仿宋" w:cs="仿宋"/>
          <w:sz w:val="28"/>
          <w:szCs w:val="28"/>
        </w:rPr>
        <w:t>：叉车行驶时货叉离地高度不得大于 30-40cm，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超载、超高、偏载行驶，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叉车载人。</w:t>
      </w:r>
    </w:p>
    <w:p w14:paraId="011A4429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5.4 交通事故处置</w:t>
      </w:r>
    </w:p>
    <w:p w14:paraId="270138C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发生厂内交通事故，当事人应立即停车保护现场，并报告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人事行政部保安</w:t>
      </w:r>
      <w:r>
        <w:rPr>
          <w:rFonts w:hint="eastAsia" w:ascii="仿宋" w:hAnsi="仿宋" w:eastAsia="仿宋" w:cs="仿宋"/>
          <w:sz w:val="28"/>
          <w:szCs w:val="28"/>
        </w:rPr>
        <w:t>及EHS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与消防</w:t>
      </w:r>
      <w:r>
        <w:rPr>
          <w:rFonts w:hint="eastAsia" w:ascii="仿宋" w:hAnsi="仿宋" w:eastAsia="仿宋" w:cs="仿宋"/>
          <w:sz w:val="28"/>
          <w:szCs w:val="28"/>
        </w:rPr>
        <w:t>部。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b) 保卫队接报后，应在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3分钟内</w:t>
      </w:r>
      <w:r>
        <w:rPr>
          <w:rFonts w:hint="eastAsia" w:ascii="仿宋" w:hAnsi="仿宋" w:eastAsia="仿宋" w:cs="仿宋"/>
          <w:sz w:val="28"/>
          <w:szCs w:val="28"/>
        </w:rPr>
        <w:t xml:space="preserve"> 到达现场，进行拍照取证、疏导交通，并协助伤员送医。</w:t>
      </w:r>
    </w:p>
    <w:p w14:paraId="6C9A224A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37CA3E2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严禁无证驾驶</w:t>
      </w:r>
      <w:r>
        <w:rPr>
          <w:rFonts w:hint="eastAsia" w:ascii="仿宋" w:hAnsi="仿宋" w:eastAsia="仿宋" w:cs="仿宋"/>
          <w:sz w:val="28"/>
          <w:szCs w:val="28"/>
        </w:rPr>
        <w:t>。人事行政部若录用无证叉车工或放行无证人员驾驶车辆，对招聘/门岗责任人给予记过处分。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严禁超速行驶</w:t>
      </w:r>
      <w:r>
        <w:rPr>
          <w:rFonts w:hint="eastAsia" w:ascii="仿宋" w:hAnsi="仿宋" w:eastAsia="仿宋" w:cs="仿宋"/>
          <w:sz w:val="28"/>
          <w:szCs w:val="28"/>
        </w:rPr>
        <w:t>。厂区内超速行驶的，由人事行政部依据《员工奖惩管理制度》执行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处分</w:t>
      </w:r>
      <w:r>
        <w:rPr>
          <w:rFonts w:hint="eastAsia" w:ascii="仿宋" w:hAnsi="仿宋" w:eastAsia="仿宋" w:cs="仿宋"/>
          <w:sz w:val="28"/>
          <w:szCs w:val="28"/>
        </w:rPr>
        <w:t>；供应商车辆超速的，扣除违约金。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严禁堵塞通道</w:t>
      </w:r>
      <w:r>
        <w:rPr>
          <w:rFonts w:hint="eastAsia" w:ascii="仿宋" w:hAnsi="仿宋" w:eastAsia="仿宋" w:cs="仿宋"/>
          <w:sz w:val="28"/>
          <w:szCs w:val="28"/>
        </w:rPr>
        <w:t>。违规占用消防车道的，由保卫队执行锁车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或联系供应链管理部使用叉车挪车，造成的车辆损伤由车主自行承担。</w:t>
      </w:r>
      <w:bookmarkStart w:id="0" w:name="_GoBack"/>
      <w:bookmarkEnd w:id="0"/>
    </w:p>
    <w:p w14:paraId="505FF336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附件</w:t>
      </w:r>
    </w:p>
    <w:p w14:paraId="424760C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7.1 《车辆出入登记表》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《厂区交通违章处罚单》</w:t>
      </w:r>
    </w:p>
    <w:p w14:paraId="5F57EB63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八、 附则</w:t>
      </w:r>
    </w:p>
    <w:p w14:paraId="6FCA65A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本文件自发布之日起生效。</w:t>
      </w:r>
    </w:p>
    <w:p w14:paraId="59F84B69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228D6E5C"/>
    <w:rsid w:val="27BA54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1392</Words>
  <Characters>1479</Characters>
  <TotalTime>5</TotalTime>
  <ScaleCrop>false</ScaleCrop>
  <LinksUpToDate>false</LinksUpToDate>
  <CharactersWithSpaces>1530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2026-01-21T15:34:55Z</dcterms:created>
  <dc:creator>Guangyang</dc:creator>
  <cp:lastModifiedBy>噗⁼³₌₃</cp:lastModifiedBy>
  <dcterms:modified xsi:type="dcterms:W3CDTF">2026-01-21T15:41:04Z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7333246A31884187B047CF9D05DB672D_12</vt:lpwstr>
  </property>
</Properties>
</file>